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（通用）</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         姓名：张剑    性别：女        申报职称及类型： 副教授（教学型）                          申报所属学科（专业）：机械设计与制造                 是否破格、绿色通道: 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实验师</w:t>
            </w:r>
          </w:p>
        </w:tc>
        <w:tc>
          <w:tcPr>
            <w:tcW w:w="1655" w:type="dxa"/>
            <w:vAlign w:val="center"/>
          </w:tcPr>
          <w:p w14:paraId="151B3D84">
            <w:pPr>
              <w:adjustRightInd w:val="0"/>
              <w:snapToGrid w:val="0"/>
              <w:spacing w:line="276" w:lineRule="auto"/>
              <w:jc w:val="center"/>
              <w:rPr>
                <w:szCs w:val="21"/>
              </w:rPr>
            </w:pPr>
            <w:r>
              <w:rPr>
                <w:rFonts w:hint="eastAsia"/>
                <w:szCs w:val="21"/>
              </w:rPr>
              <w:t>2008年12月</w:t>
            </w:r>
          </w:p>
          <w:p w14:paraId="338B6C8E">
            <w:pPr>
              <w:adjustRightInd w:val="0"/>
              <w:snapToGrid w:val="0"/>
              <w:spacing w:line="276" w:lineRule="auto"/>
              <w:jc w:val="center"/>
              <w:rPr>
                <w:szCs w:val="21"/>
              </w:rPr>
            </w:pPr>
            <w:r>
              <w:rPr>
                <w:rFonts w:hint="eastAsia"/>
                <w:szCs w:val="21"/>
              </w:rPr>
              <w:t>2009年1月</w:t>
            </w:r>
          </w:p>
        </w:tc>
        <w:tc>
          <w:tcPr>
            <w:tcW w:w="1180" w:type="dxa"/>
            <w:vAlign w:val="center"/>
          </w:tcPr>
          <w:p w14:paraId="226F5EBD">
            <w:pPr>
              <w:adjustRightInd w:val="0"/>
              <w:snapToGrid w:val="0"/>
              <w:spacing w:line="276" w:lineRule="auto"/>
              <w:jc w:val="center"/>
              <w:rPr>
                <w:szCs w:val="21"/>
              </w:rPr>
            </w:pPr>
            <w:r>
              <w:rPr>
                <w:rFonts w:hint="eastAsia"/>
                <w:szCs w:val="21"/>
              </w:rPr>
              <w:t>本科</w:t>
            </w:r>
            <w:r>
              <w:rPr>
                <w:szCs w:val="21"/>
              </w:rPr>
              <w:t xml:space="preserve"> </w:t>
            </w:r>
          </w:p>
        </w:tc>
        <w:tc>
          <w:tcPr>
            <w:tcW w:w="2731" w:type="dxa"/>
            <w:vAlign w:val="center"/>
          </w:tcPr>
          <w:p w14:paraId="021F323E">
            <w:pPr>
              <w:adjustRightInd w:val="0"/>
              <w:snapToGrid w:val="0"/>
              <w:spacing w:line="276" w:lineRule="auto"/>
              <w:jc w:val="center"/>
              <w:rPr>
                <w:szCs w:val="21"/>
              </w:rPr>
            </w:pPr>
            <w:r>
              <w:rPr>
                <w:rFonts w:hint="eastAsia"/>
                <w:szCs w:val="21"/>
              </w:rPr>
              <w:t>湘潭大学</w:t>
            </w:r>
          </w:p>
        </w:tc>
        <w:tc>
          <w:tcPr>
            <w:tcW w:w="1202" w:type="dxa"/>
            <w:vAlign w:val="center"/>
          </w:tcPr>
          <w:p w14:paraId="0D1A0DCB">
            <w:pPr>
              <w:adjustRightInd w:val="0"/>
              <w:snapToGrid w:val="0"/>
              <w:spacing w:line="276" w:lineRule="auto"/>
              <w:jc w:val="center"/>
              <w:rPr>
                <w:szCs w:val="21"/>
              </w:rPr>
            </w:pPr>
            <w:r>
              <w:rPr>
                <w:rFonts w:hint="eastAsia"/>
                <w:szCs w:val="21"/>
              </w:rPr>
              <w:t>机械工程</w:t>
            </w:r>
          </w:p>
        </w:tc>
        <w:tc>
          <w:tcPr>
            <w:tcW w:w="1163" w:type="dxa"/>
            <w:vAlign w:val="center"/>
          </w:tcPr>
          <w:p w14:paraId="76744ADB">
            <w:pPr>
              <w:adjustRightInd w:val="0"/>
              <w:snapToGrid w:val="0"/>
              <w:spacing w:line="276" w:lineRule="auto"/>
              <w:jc w:val="center"/>
              <w:rPr>
                <w:szCs w:val="21"/>
              </w:rPr>
            </w:pPr>
            <w:r>
              <w:rPr>
                <w:rFonts w:hint="eastAsia"/>
                <w:szCs w:val="21"/>
              </w:rPr>
              <w:t>2005年6月</w:t>
            </w:r>
          </w:p>
        </w:tc>
        <w:tc>
          <w:tcPr>
            <w:tcW w:w="1187" w:type="dxa"/>
            <w:vAlign w:val="center"/>
          </w:tcPr>
          <w:p w14:paraId="5A7CFCD9">
            <w:pPr>
              <w:adjustRightInd w:val="0"/>
              <w:snapToGrid w:val="0"/>
              <w:spacing w:line="276" w:lineRule="auto"/>
              <w:jc w:val="center"/>
              <w:rPr>
                <w:szCs w:val="21"/>
              </w:rPr>
            </w:pPr>
            <w:r>
              <w:rPr>
                <w:rFonts w:hint="eastAsia"/>
                <w:szCs w:val="21"/>
              </w:rPr>
              <w:t>工程硕士</w:t>
            </w:r>
          </w:p>
        </w:tc>
        <w:tc>
          <w:tcPr>
            <w:tcW w:w="2201" w:type="dxa"/>
            <w:vAlign w:val="center"/>
          </w:tcPr>
          <w:p w14:paraId="58890F95">
            <w:pPr>
              <w:adjustRightInd w:val="0"/>
              <w:snapToGrid w:val="0"/>
              <w:spacing w:line="276" w:lineRule="auto"/>
              <w:jc w:val="center"/>
              <w:rPr>
                <w:szCs w:val="21"/>
              </w:rPr>
            </w:pPr>
            <w:r>
              <w:rPr>
                <w:rFonts w:hint="eastAsia"/>
                <w:szCs w:val="21"/>
              </w:rPr>
              <w:t>湖南大学</w:t>
            </w:r>
          </w:p>
        </w:tc>
        <w:tc>
          <w:tcPr>
            <w:tcW w:w="1186" w:type="dxa"/>
            <w:vAlign w:val="center"/>
          </w:tcPr>
          <w:p w14:paraId="16C4107A">
            <w:pPr>
              <w:adjustRightInd w:val="0"/>
              <w:snapToGrid w:val="0"/>
              <w:spacing w:line="276" w:lineRule="auto"/>
              <w:jc w:val="center"/>
              <w:rPr>
                <w:szCs w:val="21"/>
              </w:rPr>
            </w:pPr>
            <w:r>
              <w:rPr>
                <w:rFonts w:hint="eastAsia"/>
                <w:szCs w:val="21"/>
              </w:rPr>
              <w:t>机械工程</w:t>
            </w:r>
          </w:p>
        </w:tc>
        <w:tc>
          <w:tcPr>
            <w:tcW w:w="1247" w:type="dxa"/>
            <w:vAlign w:val="center"/>
          </w:tcPr>
          <w:p w14:paraId="3D3F2A89">
            <w:pPr>
              <w:adjustRightInd w:val="0"/>
              <w:snapToGrid w:val="0"/>
              <w:spacing w:line="276" w:lineRule="auto"/>
              <w:jc w:val="center"/>
              <w:rPr>
                <w:szCs w:val="21"/>
              </w:rPr>
            </w:pPr>
            <w:r>
              <w:rPr>
                <w:rFonts w:hint="eastAsia"/>
                <w:szCs w:val="21"/>
              </w:rPr>
              <w:t>2012年6月</w:t>
            </w:r>
          </w:p>
        </w:tc>
        <w:tc>
          <w:tcPr>
            <w:tcW w:w="3258" w:type="dxa"/>
            <w:gridSpan w:val="3"/>
            <w:vAlign w:val="center"/>
          </w:tcPr>
          <w:p w14:paraId="4FA86394">
            <w:pPr>
              <w:adjustRightInd w:val="0"/>
              <w:snapToGrid w:val="0"/>
              <w:spacing w:line="276" w:lineRule="auto"/>
              <w:jc w:val="center"/>
              <w:rPr>
                <w:szCs w:val="21"/>
              </w:rPr>
            </w:pPr>
            <w:r>
              <w:rPr>
                <w:rFonts w:hint="eastAsia"/>
                <w:szCs w:val="21"/>
              </w:rPr>
              <w:t>机电一体化技术</w:t>
            </w:r>
          </w:p>
        </w:tc>
        <w:tc>
          <w:tcPr>
            <w:tcW w:w="2331"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b/>
                <w:szCs w:val="21"/>
              </w:rPr>
            </w:pPr>
            <w:bookmarkStart w:id="14" w:name="_GoBack" w:colFirst="11" w:colLast="11"/>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5F7DB66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45B5723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2023年11月，长沙市第二届职业技能大赛执委会，优秀教练，计</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p>
        </w:tc>
        <w:tc>
          <w:tcPr>
            <w:tcW w:w="1200" w:type="dxa"/>
            <w:vAlign w:val="center"/>
          </w:tcPr>
          <w:p w14:paraId="0068EE75">
            <w:pPr>
              <w:adjustRightInd w:val="0"/>
              <w:snapToGrid w:val="0"/>
              <w:spacing w:line="276" w:lineRule="auto"/>
              <w:jc w:val="center"/>
              <w:rPr>
                <w:szCs w:val="21"/>
              </w:rPr>
            </w:pPr>
            <w:r>
              <w:rPr>
                <w:rFonts w:hint="eastAsia"/>
                <w:szCs w:val="21"/>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2D7EA176">
            <w:pPr>
              <w:adjustRightInd w:val="0"/>
              <w:snapToGrid w:val="0"/>
              <w:spacing w:line="276" w:lineRule="auto"/>
            </w:pPr>
            <w:r>
              <w:rPr>
                <w:rFonts w:hint="eastAsia"/>
              </w:rPr>
              <w:t>宣传报道填写格式：序号+时间+</w:t>
            </w:r>
            <w:r>
              <w:rPr>
                <w:rFonts w:hint="eastAsia"/>
                <w:szCs w:val="21"/>
              </w:rPr>
              <w:t>名称</w:t>
            </w:r>
            <w:r>
              <w:rPr>
                <w:rFonts w:hint="eastAsia"/>
              </w:rPr>
              <w:t>+</w:t>
            </w:r>
            <w:r>
              <w:rPr>
                <w:rFonts w:hint="eastAsia"/>
                <w:szCs w:val="21"/>
              </w:rPr>
              <w:t>宣传报道单位+</w:t>
            </w:r>
            <w:r>
              <w:rPr>
                <w:rFonts w:hint="eastAsia"/>
              </w:rPr>
              <w:t>计分</w:t>
            </w:r>
          </w:p>
          <w:p w14:paraId="5CB788A3">
            <w:pPr>
              <w:adjustRightInd w:val="0"/>
              <w:snapToGrid w:val="0"/>
              <w:spacing w:line="276" w:lineRule="auto"/>
              <w:rPr>
                <w:szCs w:val="21"/>
              </w:rPr>
            </w:pPr>
            <w:r>
              <w:rPr>
                <w:szCs w:val="21"/>
              </w:rPr>
              <w:t>1</w:t>
            </w:r>
            <w:r>
              <w:rPr>
                <w:rFonts w:hint="eastAsia"/>
                <w:szCs w:val="21"/>
              </w:rPr>
              <w:t>）2022年5月9日，“湖南‘夫妻档’技能大师合力培养卓越‘工匠’”，《中国新闻网》财经频道， 计25分</w:t>
            </w:r>
          </w:p>
          <w:p w14:paraId="65DADFFB">
            <w:pPr>
              <w:adjustRightInd w:val="0"/>
              <w:snapToGrid w:val="0"/>
              <w:spacing w:line="276" w:lineRule="auto"/>
              <w:rPr>
                <w:szCs w:val="21"/>
              </w:rPr>
            </w:pP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）2022年5月9日，“湖南‘夫妻档’技能大师合力培养卓越‘工匠’”，《湖南日报》</w:t>
            </w:r>
          </w:p>
          <w:p w14:paraId="0192EC30">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）2022年5月9日，“职”享美好生活丨“夫妻档”技能大师 合力培养卓越“工匠”，《三湘都市报》教科版</w:t>
            </w:r>
          </w:p>
          <w:p w14:paraId="2F5F4380">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）2022年5月9日，“技能让生活美好，夫妻档技能大师合力培养卓越‘工匠’”，《潇湘晨报》</w:t>
            </w:r>
          </w:p>
          <w:p w14:paraId="7E7B5D92">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）2022年5月10日，</w:t>
            </w:r>
            <w:bookmarkStart w:id="4" w:name="OLE_LINK8"/>
            <w:bookmarkStart w:id="5" w:name="OLE_LINK9"/>
            <w:r>
              <w:rPr>
                <w:rFonts w:hint="eastAsia"/>
                <w:color w:val="000000" w:themeColor="text1"/>
                <w:szCs w:val="21"/>
                <w14:textFill>
                  <w14:solidFill>
                    <w14:schemeClr w14:val="tx1"/>
                  </w14:solidFill>
                </w14:textFill>
              </w:rPr>
              <w:t>“职教 ‘夫妻档’，合力培养新‘工匠’”，《长沙晚报》</w:t>
            </w:r>
            <w:bookmarkEnd w:id="4"/>
            <w:bookmarkEnd w:id="5"/>
            <w:r>
              <w:rPr>
                <w:rFonts w:hint="eastAsia"/>
                <w:color w:val="000000" w:themeColor="text1"/>
                <w:szCs w:val="21"/>
                <w14:textFill>
                  <w14:solidFill>
                    <w14:schemeClr w14:val="tx1"/>
                  </w14:solidFill>
                </w14:textFill>
              </w:rPr>
              <w:t>·头版</w:t>
            </w:r>
          </w:p>
          <w:p w14:paraId="4DFC13B2">
            <w:pPr>
              <w:adjustRightInd w:val="0"/>
              <w:snapToGrid w:val="0"/>
              <w:spacing w:line="276" w:lineRule="auto"/>
              <w:rPr>
                <w:color w:val="000000" w:themeColor="text1"/>
                <w:szCs w:val="21"/>
                <w14:textFill>
                  <w14:solidFill>
                    <w14:schemeClr w14:val="tx1"/>
                  </w14:solidFill>
                </w14:textFill>
              </w:rPr>
            </w:pPr>
            <w:bookmarkStart w:id="6" w:name="OLE_LINK12"/>
            <w:bookmarkStart w:id="7" w:name="OLE_LINK13"/>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w:t>
            </w:r>
            <w:bookmarkEnd w:id="6"/>
            <w:bookmarkEnd w:id="7"/>
            <w:r>
              <w:rPr>
                <w:rFonts w:hint="eastAsia"/>
                <w:color w:val="000000" w:themeColor="text1"/>
                <w:szCs w:val="21"/>
                <w14:textFill>
                  <w14:solidFill>
                    <w14:schemeClr w14:val="tx1"/>
                  </w14:solidFill>
                </w14:textFill>
              </w:rPr>
              <w:t>2019年7月12日 “湖南职业院校教师 职业能力比赛 夫妻同台竞技引关注”，《中国新闻网》·湖南新闻，计25分</w:t>
            </w:r>
          </w:p>
          <w:p w14:paraId="4079271C">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）2019年7月11日，全省职校教师比拼职业能力，“夫妻档”技能大师赛场“称霸”，湖南日报</w:t>
            </w:r>
            <w:r>
              <w:rPr>
                <w:color w:val="000000" w:themeColor="text1"/>
                <w:szCs w:val="21"/>
                <w14:textFill>
                  <w14:solidFill>
                    <w14:schemeClr w14:val="tx1"/>
                  </w14:solidFill>
                </w14:textFill>
              </w:rPr>
              <w:t xml:space="preserve"> </w:t>
            </w:r>
          </w:p>
          <w:p w14:paraId="0CF4AE27">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）2019年7月11日，“湖南首开职业院校教师技能大考 金牌老师上阵‘较量’”，《红网》</w:t>
            </w:r>
          </w:p>
          <w:p w14:paraId="671AA06D">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）2019年7月11日，新湖南：“全省职校教师比拼职业能力，‘夫妻档’技能大师‘赛场称霸’”，《三湘都市报》新湖南客户端首页头条</w:t>
            </w:r>
          </w:p>
          <w:p w14:paraId="7FF19BDE">
            <w:pPr>
              <w:adjustRightInd w:val="0"/>
              <w:snapToGrid w:val="0"/>
              <w:spacing w:line="276" w:lineRule="auto"/>
              <w:rPr>
                <w:color w:val="000000" w:themeColor="text1"/>
                <w:szCs w:val="21"/>
                <w14:textFill>
                  <w14:solidFill>
                    <w14:schemeClr w14:val="tx1"/>
                  </w14:solidFill>
                </w14:textFill>
              </w:rPr>
            </w:pPr>
            <w:r>
              <w:rPr>
                <w:rFonts w:hint="eastAsia"/>
                <w:szCs w:val="21"/>
              </w:rPr>
              <w:t>1</w:t>
            </w:r>
            <w:r>
              <w:rPr>
                <w:szCs w:val="21"/>
              </w:rPr>
              <w:t>0</w:t>
            </w:r>
            <w:r>
              <w:rPr>
                <w:rFonts w:hint="eastAsia"/>
                <w:szCs w:val="21"/>
              </w:rPr>
              <w:t>）2024年9月6日，湖南省教书育人楷模｜数控领域的“灯塔”—欧阳陵江照亮职教之路，“比翼双飞：夫妻档共筑职教梦想”《潇湘晨报》，计12分</w:t>
            </w:r>
          </w:p>
        </w:tc>
        <w:tc>
          <w:tcPr>
            <w:tcW w:w="1200" w:type="dxa"/>
            <w:vAlign w:val="center"/>
          </w:tcPr>
          <w:p w14:paraId="3E8B912A">
            <w:pPr>
              <w:adjustRightInd w:val="0"/>
              <w:snapToGrid w:val="0"/>
              <w:spacing w:line="276" w:lineRule="auto"/>
              <w:jc w:val="center"/>
              <w:rPr>
                <w:szCs w:val="21"/>
              </w:rPr>
            </w:pPr>
            <w:r>
              <w:rPr>
                <w:szCs w:val="21"/>
              </w:rPr>
              <w:t>62</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195FBA70">
            <w:pPr>
              <w:adjustRightInd w:val="0"/>
              <w:snapToGrid w:val="0"/>
              <w:spacing w:line="276" w:lineRule="auto"/>
              <w:rPr>
                <w:color w:val="4F81BD" w:themeColor="accent1"/>
                <w:szCs w:val="21"/>
                <w14:textFill>
                  <w14:solidFill>
                    <w14:schemeClr w14:val="accent1"/>
                  </w14:solidFill>
                </w14:textFill>
              </w:rPr>
            </w:pPr>
            <w:r>
              <w:rPr>
                <w:rFonts w:hint="eastAsia"/>
                <w:szCs w:val="21"/>
              </w:rPr>
              <w:t>1）20</w:t>
            </w:r>
            <w:r>
              <w:rPr>
                <w:szCs w:val="21"/>
              </w:rPr>
              <w:t>0</w:t>
            </w:r>
            <w:r>
              <w:rPr>
                <w:rFonts w:hint="eastAsia"/>
                <w:szCs w:val="21"/>
              </w:rPr>
              <w:t>9年1月，优秀教务管理工作者，湖南广播电视大学，计1分；</w:t>
            </w:r>
          </w:p>
        </w:tc>
        <w:tc>
          <w:tcPr>
            <w:tcW w:w="1200" w:type="dxa"/>
            <w:vAlign w:val="center"/>
          </w:tcPr>
          <w:p w14:paraId="650AE249">
            <w:pPr>
              <w:adjustRightInd w:val="0"/>
              <w:snapToGrid w:val="0"/>
              <w:spacing w:line="276" w:lineRule="auto"/>
              <w:jc w:val="center"/>
              <w:rPr>
                <w:szCs w:val="21"/>
              </w:rPr>
            </w:pPr>
            <w:r>
              <w:rPr>
                <w:rFonts w:hint="eastAsia"/>
                <w:szCs w:val="21"/>
              </w:rPr>
              <w:t>1</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3FCF60C">
            <w:pPr>
              <w:adjustRightInd w:val="0"/>
              <w:snapToGrid w:val="0"/>
              <w:spacing w:line="276" w:lineRule="auto"/>
              <w:jc w:val="center"/>
              <w:rPr>
                <w:szCs w:val="21"/>
              </w:rPr>
            </w:pPr>
            <w:r>
              <w:rPr>
                <w:rFonts w:hint="eastAsia"/>
                <w:szCs w:val="21"/>
              </w:rPr>
              <w:t>封顶40</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rPr>
            </w:pPr>
            <w:r>
              <w:rPr>
                <w:rFonts w:hint="eastAsia"/>
              </w:rPr>
              <w:t>1）2015年、2020年、2023年年度考核优秀，各计1分，共3分</w:t>
            </w:r>
          </w:p>
        </w:tc>
        <w:tc>
          <w:tcPr>
            <w:tcW w:w="1200" w:type="dxa"/>
            <w:vAlign w:val="center"/>
          </w:tcPr>
          <w:p w14:paraId="6BE6B37D">
            <w:pPr>
              <w:adjustRightInd w:val="0"/>
              <w:snapToGrid w:val="0"/>
              <w:spacing w:line="276" w:lineRule="auto"/>
              <w:jc w:val="center"/>
              <w:rPr>
                <w:szCs w:val="21"/>
              </w:rPr>
            </w:pPr>
            <w:r>
              <w:rPr>
                <w:rFonts w:hint="eastAsia"/>
                <w:szCs w:val="21"/>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1）2012年6月获得湖南大学机械工程硕士学位，计4分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46950123">
            <w:pPr>
              <w:adjustRightInd w:val="0"/>
              <w:snapToGrid w:val="0"/>
              <w:spacing w:line="276" w:lineRule="auto"/>
            </w:pPr>
            <w:r>
              <w:rPr>
                <w:rFonts w:hint="eastAsia"/>
              </w:rPr>
              <w:t>全国职称外语等级考试英语（理工）</w:t>
            </w:r>
            <w:r>
              <w:t>A</w:t>
            </w:r>
            <w:r>
              <w:rPr>
                <w:rFonts w:hint="eastAsia"/>
              </w:rPr>
              <w:t>级+符合外语考试目录的第1条+计3分；</w:t>
            </w:r>
          </w:p>
          <w:p w14:paraId="1A62189A">
            <w:pPr>
              <w:adjustRightInd w:val="0"/>
              <w:snapToGrid w:val="0"/>
              <w:spacing w:line="276" w:lineRule="auto"/>
              <w:rPr>
                <w:color w:val="4F81BD" w:themeColor="accent1"/>
                <w:szCs w:val="21"/>
                <w14:textFill>
                  <w14:solidFill>
                    <w14:schemeClr w14:val="accent1"/>
                  </w14:solidFill>
                </w14:textFill>
              </w:rPr>
            </w:pPr>
            <w:r>
              <w:rPr>
                <w:rFonts w:hint="eastAsia"/>
              </w:rPr>
              <w:t>全国专业技术人员计算机应用能力考试Windows</w:t>
            </w:r>
            <w:r>
              <w:t xml:space="preserve"> XP</w:t>
            </w:r>
            <w:r>
              <w:rPr>
                <w:rFonts w:hint="eastAsia"/>
              </w:rPr>
              <w:t>、Word</w:t>
            </w:r>
            <w:r>
              <w:t xml:space="preserve"> </w:t>
            </w:r>
            <w:r>
              <w:rPr>
                <w:rFonts w:hint="eastAsia"/>
              </w:rPr>
              <w:t>2007、Excel</w:t>
            </w:r>
            <w:r>
              <w:t xml:space="preserve"> </w:t>
            </w:r>
            <w:r>
              <w:rPr>
                <w:rFonts w:hint="eastAsia"/>
              </w:rPr>
              <w:t>2007三项合格+符合计算机考试目录第1条+计3分</w:t>
            </w:r>
          </w:p>
        </w:tc>
        <w:tc>
          <w:tcPr>
            <w:tcW w:w="1200" w:type="dxa"/>
            <w:vAlign w:val="center"/>
          </w:tcPr>
          <w:p w14:paraId="5983BF1A">
            <w:pPr>
              <w:adjustRightInd w:val="0"/>
              <w:snapToGrid w:val="0"/>
              <w:spacing w:line="276" w:lineRule="auto"/>
              <w:jc w:val="center"/>
              <w:rPr>
                <w:szCs w:val="21"/>
              </w:rPr>
            </w:pPr>
            <w:r>
              <w:rPr>
                <w:rFonts w:hint="eastAsia"/>
                <w:szCs w:val="21"/>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adjustRightInd w:val="0"/>
              <w:snapToGrid w:val="0"/>
              <w:spacing w:line="276" w:lineRule="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1200" w:type="dxa"/>
            <w:vAlign w:val="center"/>
          </w:tcPr>
          <w:p w14:paraId="7F053BD7">
            <w:pPr>
              <w:adjustRightInd w:val="0"/>
              <w:snapToGrid w:val="0"/>
              <w:spacing w:line="276" w:lineRule="auto"/>
              <w:jc w:val="center"/>
              <w:rPr>
                <w:szCs w:val="21"/>
              </w:rPr>
            </w:pPr>
            <w:r>
              <w:rPr>
                <w:rFonts w:hint="eastAsia"/>
                <w:szCs w:val="21"/>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pPr>
            <w:r>
              <w:rPr>
                <w:rFonts w:hint="eastAsia"/>
              </w:rPr>
              <w:t>双师双能认定中级+2025年6月，计6分。</w:t>
            </w:r>
          </w:p>
        </w:tc>
        <w:tc>
          <w:tcPr>
            <w:tcW w:w="1200" w:type="dxa"/>
            <w:vAlign w:val="center"/>
          </w:tcPr>
          <w:p w14:paraId="3314DA1D">
            <w:pPr>
              <w:adjustRightInd w:val="0"/>
              <w:snapToGrid w:val="0"/>
              <w:spacing w:line="276" w:lineRule="auto"/>
              <w:jc w:val="center"/>
              <w:rPr>
                <w:szCs w:val="21"/>
              </w:rPr>
            </w:pPr>
            <w:r>
              <w:rPr>
                <w:rFonts w:hint="eastAsia"/>
                <w:szCs w:val="21"/>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r>
              <w:rPr>
                <w:rFonts w:hint="eastAsia"/>
                <w:szCs w:val="21"/>
              </w:rPr>
              <w:t>3-1</w:t>
            </w:r>
          </w:p>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年1月-</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月，教学课时</w:t>
            </w:r>
            <w:r>
              <w:rPr>
                <w:color w:val="000000" w:themeColor="text1"/>
                <w:szCs w:val="21"/>
                <w14:textFill>
                  <w14:solidFill>
                    <w14:schemeClr w14:val="tx1"/>
                  </w14:solidFill>
                </w14:textFill>
              </w:rPr>
              <w:t>34</w:t>
            </w:r>
            <w:r>
              <w:rPr>
                <w:rFonts w:hint="eastAsia"/>
                <w:color w:val="000000" w:themeColor="text1"/>
                <w:szCs w:val="21"/>
                <w14:textFill>
                  <w14:solidFill>
                    <w14:schemeClr w14:val="tx1"/>
                  </w14:solidFill>
                </w14:textFill>
              </w:rPr>
              <w:t>2学时（</w:t>
            </w:r>
            <w:r>
              <w:rPr>
                <w:rFonts w:hint="eastAsia"/>
                <w:szCs w:val="21"/>
              </w:rPr>
              <w:t>课堂教学时量</w:t>
            </w:r>
            <w:r>
              <w:rPr>
                <w:szCs w:val="21"/>
              </w:rPr>
              <w:t>256</w:t>
            </w:r>
            <w:r>
              <w:rPr>
                <w:rFonts w:hint="eastAsia"/>
                <w:szCs w:val="21"/>
              </w:rPr>
              <w:t>，实践教学时量</w:t>
            </w:r>
            <w:r>
              <w:rPr>
                <w:szCs w:val="21"/>
              </w:rPr>
              <w:t>24</w:t>
            </w:r>
            <w:r>
              <w:rPr>
                <w:rFonts w:hint="eastAsia"/>
                <w:szCs w:val="21"/>
              </w:rPr>
              <w:t>，开放教育管理课时6</w:t>
            </w:r>
            <w:r>
              <w:rPr>
                <w:szCs w:val="21"/>
              </w:rPr>
              <w:t>2</w:t>
            </w:r>
            <w:r>
              <w:rPr>
                <w:rFonts w:hint="eastAsia"/>
                <w:color w:val="000000" w:themeColor="text1"/>
                <w:szCs w:val="21"/>
                <w14:textFill>
                  <w14:solidFill>
                    <w14:schemeClr w14:val="tx1"/>
                  </w14:solidFill>
                </w14:textFill>
              </w:rPr>
              <w:t>）；</w:t>
            </w:r>
          </w:p>
          <w:p w14:paraId="385C826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2024年1月至12月，教学课时</w:t>
            </w:r>
            <w:r>
              <w:rPr>
                <w:color w:val="000000" w:themeColor="text1"/>
                <w:szCs w:val="21"/>
                <w14:textFill>
                  <w14:solidFill>
                    <w14:schemeClr w14:val="tx1"/>
                  </w14:solidFill>
                </w14:textFill>
              </w:rPr>
              <w:t>650</w:t>
            </w:r>
            <w:r>
              <w:rPr>
                <w:rFonts w:hint="eastAsia"/>
                <w:color w:val="000000" w:themeColor="text1"/>
                <w:szCs w:val="21"/>
                <w14:textFill>
                  <w14:solidFill>
                    <w14:schemeClr w14:val="tx1"/>
                  </w14:solidFill>
                </w14:textFill>
              </w:rPr>
              <w:t>学时（课堂教学时量400，实践教学时量1</w:t>
            </w:r>
            <w:r>
              <w:rPr>
                <w:color w:val="000000" w:themeColor="text1"/>
                <w:szCs w:val="21"/>
                <w14:textFill>
                  <w14:solidFill>
                    <w14:schemeClr w14:val="tx1"/>
                  </w14:solidFill>
                </w14:textFill>
              </w:rPr>
              <w:t>08</w:t>
            </w:r>
            <w:r>
              <w:rPr>
                <w:rFonts w:hint="eastAsia"/>
                <w:color w:val="000000" w:themeColor="text1"/>
                <w:szCs w:val="21"/>
                <w14:textFill>
                  <w14:solidFill>
                    <w14:schemeClr w14:val="tx1"/>
                  </w14:solidFill>
                </w14:textFill>
              </w:rPr>
              <w:t>，</w:t>
            </w:r>
            <w:r>
              <w:rPr>
                <w:rFonts w:hint="eastAsia"/>
                <w:szCs w:val="21"/>
              </w:rPr>
              <w:t>开放教育</w:t>
            </w:r>
            <w:r>
              <w:rPr>
                <w:rFonts w:hint="eastAsia"/>
                <w:color w:val="000000" w:themeColor="text1"/>
                <w:szCs w:val="21"/>
                <w14:textFill>
                  <w14:solidFill>
                    <w14:schemeClr w14:val="tx1"/>
                  </w14:solidFill>
                </w14:textFill>
              </w:rPr>
              <w:t>教学时量</w:t>
            </w:r>
            <w:r>
              <w:rPr>
                <w:szCs w:val="21"/>
              </w:rPr>
              <w:t>142</w:t>
            </w:r>
            <w:r>
              <w:rPr>
                <w:rFonts w:hint="eastAsia"/>
                <w:szCs w:val="21"/>
              </w:rPr>
              <w:t>，其中1</w:t>
            </w:r>
            <w:r>
              <w:rPr>
                <w:szCs w:val="21"/>
              </w:rPr>
              <w:t>-8</w:t>
            </w:r>
            <w:r>
              <w:rPr>
                <w:rFonts w:hint="eastAsia"/>
                <w:szCs w:val="21"/>
              </w:rPr>
              <w:t>月担任教研室主任</w:t>
            </w:r>
            <w:r>
              <w:rPr>
                <w:rFonts w:hint="eastAsia"/>
                <w:color w:val="000000" w:themeColor="text1"/>
                <w:szCs w:val="21"/>
                <w14:textFill>
                  <w14:solidFill>
                    <w14:schemeClr w14:val="tx1"/>
                  </w14:solidFill>
                </w14:textFill>
              </w:rPr>
              <w:t>）；</w:t>
            </w:r>
          </w:p>
          <w:p w14:paraId="008609D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2023年1月至12月，教学课时</w:t>
            </w:r>
            <w:r>
              <w:rPr>
                <w:color w:val="000000" w:themeColor="text1"/>
                <w:szCs w:val="21"/>
                <w14:textFill>
                  <w14:solidFill>
                    <w14:schemeClr w14:val="tx1"/>
                  </w14:solidFill>
                </w14:textFill>
              </w:rPr>
              <w:t>598</w:t>
            </w:r>
            <w:r>
              <w:rPr>
                <w:rFonts w:hint="eastAsia"/>
                <w:color w:val="000000" w:themeColor="text1"/>
                <w:szCs w:val="21"/>
                <w14:textFill>
                  <w14:solidFill>
                    <w14:schemeClr w14:val="tx1"/>
                  </w14:solidFill>
                </w14:textFill>
              </w:rPr>
              <w:t>学时（课堂教学时量32</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，实践教学时量1</w:t>
            </w:r>
            <w:r>
              <w:rPr>
                <w:color w:val="000000" w:themeColor="text1"/>
                <w:szCs w:val="21"/>
                <w14:textFill>
                  <w14:solidFill>
                    <w14:schemeClr w14:val="tx1"/>
                  </w14:solidFill>
                </w14:textFill>
              </w:rPr>
              <w:t>53</w:t>
            </w:r>
            <w:r>
              <w:rPr>
                <w:rFonts w:hint="eastAsia"/>
                <w:color w:val="000000" w:themeColor="text1"/>
                <w:szCs w:val="21"/>
                <w14:textFill>
                  <w14:solidFill>
                    <w14:schemeClr w14:val="tx1"/>
                  </w14:solidFill>
                </w14:textFill>
              </w:rPr>
              <w:t>，</w:t>
            </w:r>
            <w:r>
              <w:rPr>
                <w:rFonts w:hint="eastAsia"/>
                <w:szCs w:val="21"/>
              </w:rPr>
              <w:t>开放教育</w:t>
            </w:r>
            <w:r>
              <w:rPr>
                <w:rFonts w:hint="eastAsia"/>
                <w:color w:val="000000" w:themeColor="text1"/>
                <w:szCs w:val="21"/>
                <w14:textFill>
                  <w14:solidFill>
                    <w14:schemeClr w14:val="tx1"/>
                  </w14:solidFill>
                </w14:textFill>
              </w:rPr>
              <w:t>教学时量</w:t>
            </w:r>
            <w:r>
              <w:rPr>
                <w:rFonts w:hint="eastAsia"/>
                <w:szCs w:val="21"/>
              </w:rPr>
              <w:t>1</w:t>
            </w:r>
            <w:r>
              <w:rPr>
                <w:szCs w:val="21"/>
              </w:rPr>
              <w:t>17</w:t>
            </w:r>
            <w:r>
              <w:rPr>
                <w:rFonts w:hint="eastAsia"/>
                <w:szCs w:val="21"/>
              </w:rPr>
              <w:t>，本年度担任教研室主任</w:t>
            </w:r>
            <w:r>
              <w:rPr>
                <w:rFonts w:hint="eastAsia"/>
                <w:color w:val="000000" w:themeColor="text1"/>
                <w:szCs w:val="21"/>
                <w14:textFill>
                  <w14:solidFill>
                    <w14:schemeClr w14:val="tx1"/>
                  </w14:solidFill>
                </w14:textFill>
              </w:rPr>
              <w:t>）</w:t>
            </w:r>
            <w:r>
              <w:rPr>
                <w:rFonts w:hint="eastAsia"/>
                <w:szCs w:val="21"/>
              </w:rPr>
              <w:t>；</w:t>
            </w:r>
          </w:p>
          <w:p w14:paraId="1EDEC300">
            <w:pPr>
              <w:adjustRightInd w:val="0"/>
              <w:snapToGrid w:val="0"/>
              <w:spacing w:line="276" w:lineRule="auto"/>
              <w:rPr>
                <w:color w:val="FF0000"/>
                <w:szCs w:val="21"/>
              </w:rPr>
            </w:pPr>
            <w:r>
              <w:rPr>
                <w:rFonts w:hint="eastAsia"/>
                <w:color w:val="000000" w:themeColor="text1"/>
                <w:szCs w:val="21"/>
                <w14:textFill>
                  <w14:solidFill>
                    <w14:schemeClr w14:val="tx1"/>
                  </w14:solidFill>
                </w14:textFill>
              </w:rPr>
              <w:t>2022年1月至12月，教学课时</w:t>
            </w:r>
            <w:r>
              <w:rPr>
                <w:color w:val="000000" w:themeColor="text1"/>
                <w:szCs w:val="21"/>
                <w14:textFill>
                  <w14:solidFill>
                    <w14:schemeClr w14:val="tx1"/>
                  </w14:solidFill>
                </w14:textFill>
              </w:rPr>
              <w:t>703</w:t>
            </w:r>
            <w:r>
              <w:rPr>
                <w:rFonts w:hint="eastAsia"/>
                <w:color w:val="000000" w:themeColor="text1"/>
                <w:szCs w:val="21"/>
                <w14:textFill>
                  <w14:solidFill>
                    <w14:schemeClr w14:val="tx1"/>
                  </w14:solidFill>
                </w14:textFill>
              </w:rPr>
              <w:t>学时（课堂教学时量4</w:t>
            </w:r>
            <w:r>
              <w:rPr>
                <w:color w:val="000000" w:themeColor="text1"/>
                <w:szCs w:val="21"/>
                <w14:textFill>
                  <w14:solidFill>
                    <w14:schemeClr w14:val="tx1"/>
                  </w14:solidFill>
                </w14:textFill>
              </w:rPr>
              <w:t>80</w:t>
            </w:r>
            <w:r>
              <w:rPr>
                <w:rFonts w:hint="eastAsia"/>
                <w:color w:val="000000" w:themeColor="text1"/>
                <w:szCs w:val="21"/>
                <w14:textFill>
                  <w14:solidFill>
                    <w14:schemeClr w14:val="tx1"/>
                  </w14:solidFill>
                </w14:textFill>
              </w:rPr>
              <w:t>，实践教学时量129，</w:t>
            </w:r>
            <w:r>
              <w:rPr>
                <w:rFonts w:hint="eastAsia"/>
                <w:szCs w:val="21"/>
              </w:rPr>
              <w:t>开放教育</w:t>
            </w:r>
            <w:r>
              <w:rPr>
                <w:rFonts w:hint="eastAsia"/>
                <w:color w:val="000000" w:themeColor="text1"/>
                <w:szCs w:val="21"/>
                <w14:textFill>
                  <w14:solidFill>
                    <w14:schemeClr w14:val="tx1"/>
                  </w14:solidFill>
                </w14:textFill>
              </w:rPr>
              <w:t>教学时量</w:t>
            </w:r>
            <w:r>
              <w:rPr>
                <w:rFonts w:hint="eastAsia"/>
                <w:szCs w:val="21"/>
              </w:rPr>
              <w:t>9</w:t>
            </w:r>
            <w:r>
              <w:rPr>
                <w:szCs w:val="21"/>
              </w:rPr>
              <w:t>4</w:t>
            </w:r>
            <w:r>
              <w:rPr>
                <w:rFonts w:hint="eastAsia"/>
                <w:szCs w:val="21"/>
              </w:rPr>
              <w:t>，其中5</w:t>
            </w:r>
            <w:r>
              <w:rPr>
                <w:szCs w:val="21"/>
              </w:rPr>
              <w:t>-12</w:t>
            </w:r>
            <w:r>
              <w:rPr>
                <w:rFonts w:hint="eastAsia"/>
                <w:szCs w:val="21"/>
              </w:rPr>
              <w:t>月担任教研室主任</w:t>
            </w:r>
            <w:r>
              <w:rPr>
                <w:rFonts w:hint="eastAsia"/>
                <w:color w:val="000000" w:themeColor="text1"/>
                <w:szCs w:val="21"/>
                <w14:textFill>
                  <w14:solidFill>
                    <w14:schemeClr w14:val="tx1"/>
                  </w14:solidFill>
                </w14:textFill>
              </w:rPr>
              <w:t>）</w:t>
            </w:r>
            <w:r>
              <w:rPr>
                <w:rFonts w:hint="eastAsia"/>
                <w:szCs w:val="21"/>
              </w:rPr>
              <w:t>；</w:t>
            </w:r>
          </w:p>
          <w:p w14:paraId="147C8723">
            <w:pPr>
              <w:adjustRightInd w:val="0"/>
              <w:snapToGrid w:val="0"/>
              <w:spacing w:line="276" w:lineRule="auto"/>
              <w:rPr>
                <w:szCs w:val="21"/>
              </w:rPr>
            </w:pPr>
            <w:r>
              <w:rPr>
                <w:rFonts w:hint="eastAsia"/>
                <w:szCs w:val="21"/>
              </w:rPr>
              <w:t>2021年1月至12月，高职教学课时521学时（课堂教学时量428，实践教学时量93）；</w:t>
            </w:r>
          </w:p>
          <w:p w14:paraId="4BD7E32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月至12月，高职教学课时</w:t>
            </w:r>
            <w:r>
              <w:rPr>
                <w:color w:val="000000" w:themeColor="text1"/>
                <w:szCs w:val="21"/>
                <w14:textFill>
                  <w14:solidFill>
                    <w14:schemeClr w14:val="tx1"/>
                  </w14:solidFill>
                </w14:textFill>
              </w:rPr>
              <w:t>216</w:t>
            </w:r>
            <w:r>
              <w:rPr>
                <w:rFonts w:hint="eastAsia"/>
                <w:color w:val="000000" w:themeColor="text1"/>
                <w:szCs w:val="21"/>
                <w14:textFill>
                  <w14:solidFill>
                    <w14:schemeClr w14:val="tx1"/>
                  </w14:solidFill>
                </w14:textFill>
              </w:rPr>
              <w:t>学时（课堂教学时量</w:t>
            </w:r>
            <w:r>
              <w:rPr>
                <w:color w:val="000000" w:themeColor="text1"/>
                <w:szCs w:val="21"/>
                <w14:textFill>
                  <w14:solidFill>
                    <w14:schemeClr w14:val="tx1"/>
                  </w14:solidFill>
                </w14:textFill>
              </w:rPr>
              <w:t>144</w:t>
            </w:r>
            <w:r>
              <w:rPr>
                <w:rFonts w:hint="eastAsia"/>
                <w:color w:val="000000" w:themeColor="text1"/>
                <w:szCs w:val="21"/>
                <w14:textFill>
                  <w14:solidFill>
                    <w14:schemeClr w14:val="tx1"/>
                  </w14:solidFill>
                </w14:textFill>
              </w:rPr>
              <w:t>，实践教学时量</w:t>
            </w:r>
            <w:r>
              <w:rPr>
                <w:color w:val="000000" w:themeColor="text1"/>
                <w:szCs w:val="21"/>
                <w14:textFill>
                  <w14:solidFill>
                    <w14:schemeClr w14:val="tx1"/>
                  </w14:solidFill>
                </w14:textFill>
              </w:rPr>
              <w:t>72</w:t>
            </w:r>
            <w:r>
              <w:rPr>
                <w:rFonts w:hint="eastAsia"/>
                <w:color w:val="000000" w:themeColor="text1"/>
                <w:szCs w:val="21"/>
                <w14:textFill>
                  <w14:solidFill>
                    <w14:schemeClr w14:val="tx1"/>
                  </w14:solidFill>
                </w14:textFill>
              </w:rPr>
              <w:t>）。</w:t>
            </w:r>
          </w:p>
        </w:tc>
        <w:tc>
          <w:tcPr>
            <w:tcW w:w="1200" w:type="dxa"/>
            <w:vAlign w:val="center"/>
          </w:tcPr>
          <w:p w14:paraId="27122FCF">
            <w:pPr>
              <w:adjustRightInd w:val="0"/>
              <w:snapToGrid w:val="0"/>
              <w:spacing w:line="276" w:lineRule="auto"/>
              <w:jc w:val="center"/>
              <w:rPr>
                <w:szCs w:val="21"/>
              </w:rPr>
            </w:pPr>
            <w:r>
              <w:rPr>
                <w:szCs w:val="21"/>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r>
              <w:rPr>
                <w:rFonts w:hint="eastAsia"/>
                <w:szCs w:val="21"/>
              </w:rPr>
              <w:t>3-2-1</w:t>
            </w:r>
          </w:p>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鼓励长期一线执教量化计分</w:t>
            </w:r>
          </w:p>
          <w:p w14:paraId="12CC91EF">
            <w:pPr>
              <w:adjustRightInd w:val="0"/>
              <w:snapToGrid w:val="0"/>
              <w:spacing w:line="276" w:lineRule="auto"/>
              <w:rPr>
                <w:color w:val="000000" w:themeColor="text1"/>
                <w:szCs w:val="21"/>
                <w14:textFill>
                  <w14:solidFill>
                    <w14:schemeClr w14:val="tx1"/>
                  </w14:solidFill>
                </w14:textFill>
              </w:rPr>
            </w:pPr>
            <w:r>
              <w:rPr>
                <w:rFonts w:hint="eastAsia"/>
              </w:rPr>
              <w:t>201</w:t>
            </w:r>
            <w:r>
              <w:t>5</w:t>
            </w:r>
            <w:r>
              <w:rPr>
                <w:rFonts w:hint="eastAsia"/>
              </w:rPr>
              <w:t>年1</w:t>
            </w:r>
            <w:r>
              <w:t>2</w:t>
            </w:r>
            <w:r>
              <w:rPr>
                <w:rFonts w:hint="eastAsia"/>
              </w:rPr>
              <w:t>月至今，智能制造学院从事机电一体化专业课程教学工作，满9.</w:t>
            </w:r>
            <w:r>
              <w:t>8</w:t>
            </w:r>
            <w:r>
              <w:rPr>
                <w:rFonts w:hint="eastAsia"/>
              </w:rPr>
              <w:t>年，计</w:t>
            </w:r>
            <w:r>
              <w:t>4.9</w:t>
            </w:r>
            <w:r>
              <w:rPr>
                <w:rFonts w:hint="eastAsia"/>
              </w:rPr>
              <w:t>分。</w:t>
            </w:r>
          </w:p>
        </w:tc>
        <w:tc>
          <w:tcPr>
            <w:tcW w:w="1200" w:type="dxa"/>
            <w:vAlign w:val="center"/>
          </w:tcPr>
          <w:p w14:paraId="5947195A">
            <w:pPr>
              <w:adjustRightInd w:val="0"/>
              <w:snapToGrid w:val="0"/>
              <w:spacing w:line="276" w:lineRule="auto"/>
              <w:jc w:val="center"/>
              <w:rPr>
                <w:szCs w:val="21"/>
              </w:rPr>
            </w:pPr>
            <w:r>
              <w:rPr>
                <w:szCs w:val="21"/>
              </w:rPr>
              <w:t>4.9</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4.9</w:t>
            </w:r>
          </w:p>
        </w:tc>
        <w:tc>
          <w:tcPr>
            <w:tcW w:w="2331"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r>
              <w:rPr>
                <w:rFonts w:hint="eastAsia"/>
                <w:szCs w:val="21"/>
              </w:rPr>
              <w:t>3-2-2</w:t>
            </w:r>
          </w:p>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质量监控与评价中心教学质量评价得分：</w:t>
            </w:r>
          </w:p>
          <w:p w14:paraId="73D32989">
            <w:pPr>
              <w:adjustRightInd w:val="0"/>
              <w:snapToGrid w:val="0"/>
              <w:spacing w:line="276" w:lineRule="auto"/>
              <w:rPr>
                <w:b/>
                <w:bCs/>
              </w:rPr>
            </w:pPr>
            <w:r>
              <w:rPr>
                <w:rFonts w:hint="eastAsia"/>
              </w:rPr>
              <w:t>质量监控中心出具的教学质量评价得分92分，计5分。</w:t>
            </w:r>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8"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r>
              <w:rPr>
                <w:rFonts w:hint="eastAsia"/>
                <w:szCs w:val="21"/>
              </w:rPr>
              <w:t>3-3</w:t>
            </w:r>
          </w:p>
        </w:tc>
        <w:tc>
          <w:tcPr>
            <w:tcW w:w="14536" w:type="dxa"/>
            <w:gridSpan w:val="10"/>
            <w:vAlign w:val="center"/>
          </w:tcPr>
          <w:p w14:paraId="6AF0CBE9">
            <w:pPr>
              <w:adjustRightInd w:val="0"/>
              <w:snapToGrid w:val="0"/>
              <w:spacing w:line="252"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教学竞赛获奖</w:t>
            </w:r>
          </w:p>
          <w:p w14:paraId="555A5D02">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1）2019年7月，湖南省职业院校教师职业能力比赛“数字化设计与制造”二等奖，计2</w:t>
            </w: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分。</w:t>
            </w:r>
          </w:p>
          <w:p w14:paraId="06AEFCC2">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2）2023年1月，国家开放大学“组合逻辑电路”课件获“国开在线杯”工科数字化学习交互式课件大赛二等奖，计</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5分。</w:t>
            </w:r>
          </w:p>
          <w:p w14:paraId="02234897">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3）2023年11月，湖南省高职高专院校信息素养大赛说课竞赛二等奖，计</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5分。</w:t>
            </w:r>
          </w:p>
          <w:p w14:paraId="54586CFB">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4）2019年10月，湖南省职业技能竞赛，切削加工智能制单元安装与调试赛项三等奖，计15分。</w:t>
            </w:r>
          </w:p>
          <w:p w14:paraId="1EA47F7B">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5）2023年1月，国家开放大学“电路分析基础知识”课件获“国开在线杯”工科数字化学习交互式课件大赛三等奖，计</w:t>
            </w:r>
            <w:r>
              <w:rPr>
                <w:color w:val="000000" w:themeColor="text1"/>
                <w:szCs w:val="21"/>
                <w14:textFill>
                  <w14:solidFill>
                    <w14:schemeClr w14:val="tx1"/>
                  </w14:solidFill>
                </w14:textFill>
              </w:rPr>
              <w:t>15</w:t>
            </w:r>
            <w:r>
              <w:rPr>
                <w:rFonts w:hint="eastAsia"/>
                <w:color w:val="000000" w:themeColor="text1"/>
                <w:szCs w:val="21"/>
                <w14:textFill>
                  <w14:solidFill>
                    <w14:schemeClr w14:val="tx1"/>
                  </w14:solidFill>
                </w14:textFill>
              </w:rPr>
              <w:t>分。</w:t>
            </w:r>
          </w:p>
          <w:p w14:paraId="27BB5520">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6）2019年12月，湖南广播电视大学课程思政说课比赛二等奖，计</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p>
          <w:p w14:paraId="58BD6306">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7）2024年5月，湖南开放大学第一届开放教育质量管理优秀案例三等奖，计2分。</w:t>
            </w:r>
          </w:p>
          <w:p w14:paraId="0DF77F75">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8）2023年6月，湖南开放大学面向全省开放大学办学体系组织的直播教学能力比赛二等奖，计</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p>
          <w:p w14:paraId="524304F0">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9）2024年1月，教育部工程研究中心高等院校数字化国际课程优质课程（“综合实训（机电）），计10分。</w:t>
            </w:r>
          </w:p>
          <w:p w14:paraId="39EA083E">
            <w:pPr>
              <w:adjustRightInd w:val="0"/>
              <w:snapToGrid w:val="0"/>
              <w:spacing w:line="252"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10）2025年1月，湖南开放大学理工科类专业课程思政教学设计方案大赛一等奖，计10分。</w:t>
            </w:r>
          </w:p>
        </w:tc>
        <w:tc>
          <w:tcPr>
            <w:tcW w:w="1200" w:type="dxa"/>
            <w:vAlign w:val="center"/>
          </w:tcPr>
          <w:p w14:paraId="5ED2C39F">
            <w:pPr>
              <w:adjustRightInd w:val="0"/>
              <w:snapToGrid w:val="0"/>
              <w:spacing w:line="276" w:lineRule="auto"/>
              <w:jc w:val="center"/>
              <w:rPr>
                <w:szCs w:val="21"/>
              </w:rPr>
            </w:pPr>
            <w:r>
              <w:rPr>
                <w:rFonts w:hint="eastAsia"/>
                <w:szCs w:val="21"/>
              </w:rPr>
              <w:t>133</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131</w:t>
            </w:r>
          </w:p>
        </w:tc>
        <w:tc>
          <w:tcPr>
            <w:tcW w:w="2331"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r>
              <w:rPr>
                <w:rFonts w:hint="eastAsia"/>
                <w:szCs w:val="21"/>
              </w:rPr>
              <w:t>3-4-1</w:t>
            </w:r>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教学创新团队建设计分</w:t>
            </w:r>
          </w:p>
          <w:p w14:paraId="0FA9C73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1）关于 2022年湖南省职业教育“楚怡”行动高水平教师队伍建设项目遴选结果的公示（湘教通[2023]211号），“楚怡”教师教学创新团队，主持人：谭赞武，排名第6，计2分；</w:t>
            </w:r>
          </w:p>
          <w:p w14:paraId="7B2EC12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2）关于公布2020年秋季学期开放教育省开课程一级统筹课程网络教学团队立项名单的通知（湘电大教通[2020]89号），电子产品生产工艺与管理等课程群网络教学团队，主持人：曾凌云，计2分；</w:t>
            </w:r>
          </w:p>
          <w:p w14:paraId="49C16EB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3）关于公布2020年秋季学期开放教育省开课程一级统筹课程网络教学团队立项名单的通知（湘电大教通[2020]89号），电子产品营销网络教学团队，主持人：肖园园，排名第2，计2分；</w:t>
            </w:r>
          </w:p>
          <w:p w14:paraId="32BECF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4）关于2022年度开放教育立项课程网络教学团队考核结果的通报（湘电大校通[2023]188号），汽车文化教学团队，主持人：肖园园，排名第2，计2分。</w:t>
            </w:r>
          </w:p>
        </w:tc>
        <w:tc>
          <w:tcPr>
            <w:tcW w:w="1200" w:type="dxa"/>
            <w:vAlign w:val="center"/>
          </w:tcPr>
          <w:p w14:paraId="236D3E5D">
            <w:pPr>
              <w:adjustRightInd w:val="0"/>
              <w:snapToGrid w:val="0"/>
              <w:jc w:val="center"/>
              <w:rPr>
                <w:szCs w:val="21"/>
              </w:rPr>
            </w:pPr>
            <w:r>
              <w:rPr>
                <w:rFonts w:hint="eastAsia"/>
                <w:szCs w:val="21"/>
              </w:rPr>
              <w:t>8</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628D0CFA">
            <w:pPr>
              <w:adjustRightInd w:val="0"/>
              <w:snapToGrid w:val="0"/>
              <w:spacing w:line="276" w:lineRule="auto"/>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w:t>
            </w:r>
            <w:bookmarkStart w:id="8" w:name="OLE_LINK38"/>
            <w:bookmarkStart w:id="9" w:name="OLE_LINK39"/>
            <w:r>
              <w:rPr>
                <w:rFonts w:hint="eastAsia"/>
                <w:bCs/>
                <w:color w:val="000000" w:themeColor="text1"/>
                <w:szCs w:val="21"/>
                <w14:textFill>
                  <w14:solidFill>
                    <w14:schemeClr w14:val="tx1"/>
                  </w14:solidFill>
                </w14:textFill>
              </w:rPr>
              <w:t>人力资源与社会保障部办公厅，人社厅函[2020]176号，国家级技能大师工作室-许孔联大师工作室的申报和建设工作，到账1</w:t>
            </w:r>
            <w:r>
              <w:rPr>
                <w:bCs/>
                <w:color w:val="000000" w:themeColor="text1"/>
                <w:szCs w:val="21"/>
                <w14:textFill>
                  <w14:solidFill>
                    <w14:schemeClr w14:val="tx1"/>
                  </w14:solidFill>
                </w14:textFill>
              </w:rPr>
              <w:t>0</w:t>
            </w:r>
            <w:r>
              <w:rPr>
                <w:rFonts w:hint="eastAsia"/>
                <w:bCs/>
                <w:color w:val="000000" w:themeColor="text1"/>
                <w:szCs w:val="21"/>
                <w14:textFill>
                  <w14:solidFill>
                    <w14:schemeClr w14:val="tx1"/>
                  </w14:solidFill>
                </w14:textFill>
              </w:rPr>
              <w:t>万元，主持人：许孔联，排名第5</w:t>
            </w:r>
            <w:bookmarkEnd w:id="8"/>
            <w:bookmarkEnd w:id="9"/>
            <w:r>
              <w:rPr>
                <w:rFonts w:hint="eastAsia"/>
                <w:bCs/>
                <w:color w:val="000000" w:themeColor="text1"/>
                <w:szCs w:val="21"/>
                <w14:textFill>
                  <w14:solidFill>
                    <w14:schemeClr w14:val="tx1"/>
                  </w14:solidFill>
                </w14:textFill>
              </w:rPr>
              <w:t>，计</w:t>
            </w:r>
            <w:r>
              <w:rPr>
                <w:bCs/>
                <w:color w:val="000000" w:themeColor="text1"/>
                <w:szCs w:val="21"/>
                <w14:textFill>
                  <w14:solidFill>
                    <w14:schemeClr w14:val="tx1"/>
                  </w14:solidFill>
                </w14:textFill>
              </w:rPr>
              <w:t>10</w:t>
            </w:r>
            <w:r>
              <w:rPr>
                <w:rFonts w:hint="eastAsia"/>
                <w:bCs/>
                <w:color w:val="000000" w:themeColor="text1"/>
                <w:szCs w:val="21"/>
                <w14:textFill>
                  <w14:solidFill>
                    <w14:schemeClr w14:val="tx1"/>
                  </w14:solidFill>
                </w14:textFill>
              </w:rPr>
              <w:t>分；</w:t>
            </w:r>
          </w:p>
          <w:p w14:paraId="3DAAB945">
            <w:pPr>
              <w:adjustRightInd w:val="0"/>
              <w:snapToGrid w:val="0"/>
              <w:spacing w:line="276" w:lineRule="auto"/>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2）湖南省人力资源与社会保障厅，湖南省技能大师工作室-聂艳平大师工作室的申报和建设工作，到账</w:t>
            </w:r>
            <w:r>
              <w:rPr>
                <w:bCs/>
                <w:color w:val="000000" w:themeColor="text1"/>
                <w:szCs w:val="21"/>
                <w14:textFill>
                  <w14:solidFill>
                    <w14:schemeClr w14:val="tx1"/>
                  </w14:solidFill>
                </w14:textFill>
              </w:rPr>
              <w:t>8</w:t>
            </w:r>
            <w:r>
              <w:rPr>
                <w:rFonts w:hint="eastAsia"/>
                <w:bCs/>
                <w:color w:val="000000" w:themeColor="text1"/>
                <w:szCs w:val="21"/>
                <w14:textFill>
                  <w14:solidFill>
                    <w14:schemeClr w14:val="tx1"/>
                  </w14:solidFill>
                </w14:textFill>
              </w:rPr>
              <w:t>万元，主持人：聂艳平，排名第4，计1</w:t>
            </w:r>
            <w:r>
              <w:rPr>
                <w:bCs/>
                <w:color w:val="000000" w:themeColor="text1"/>
                <w:szCs w:val="21"/>
                <w14:textFill>
                  <w14:solidFill>
                    <w14:schemeClr w14:val="tx1"/>
                  </w14:solidFill>
                </w14:textFill>
              </w:rPr>
              <w:t>0</w:t>
            </w:r>
            <w:r>
              <w:rPr>
                <w:rFonts w:hint="eastAsia"/>
                <w:bCs/>
                <w:color w:val="000000" w:themeColor="text1"/>
                <w:szCs w:val="21"/>
                <w14:textFill>
                  <w14:solidFill>
                    <w14:schemeClr w14:val="tx1"/>
                  </w14:solidFill>
                </w14:textFill>
              </w:rPr>
              <w:t>分；</w:t>
            </w:r>
          </w:p>
          <w:p w14:paraId="4A0114E1">
            <w:pPr>
              <w:adjustRightInd w:val="0"/>
              <w:snapToGrid w:val="0"/>
              <w:spacing w:line="276" w:lineRule="auto"/>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3）湖南省现代学徒制项目建设，主持人：许孔联，排名第8，计1分；</w:t>
            </w:r>
          </w:p>
          <w:p w14:paraId="5C54E11E">
            <w:pPr>
              <w:adjustRightInd w:val="0"/>
              <w:snapToGrid w:val="0"/>
              <w:spacing w:line="276" w:lineRule="auto"/>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w:t>
            </w:r>
            <w:r>
              <w:rPr>
                <w:rFonts w:hint="eastAsia"/>
                <w:bCs/>
                <w:color w:val="000000" w:themeColor="text1"/>
                <w:szCs w:val="21"/>
                <w14:textFill>
                  <w14:solidFill>
                    <w14:schemeClr w14:val="tx1"/>
                  </w14:solidFill>
                </w14:textFill>
              </w:rPr>
              <w:t>）长沙市人力资源与社会保局，孙中柏技能大师工作室的申报和建设工作，到账1</w:t>
            </w:r>
            <w:r>
              <w:rPr>
                <w:bCs/>
                <w:color w:val="000000" w:themeColor="text1"/>
                <w:szCs w:val="21"/>
                <w14:textFill>
                  <w14:solidFill>
                    <w14:schemeClr w14:val="tx1"/>
                  </w14:solidFill>
                </w14:textFill>
              </w:rPr>
              <w:t>0</w:t>
            </w:r>
            <w:r>
              <w:rPr>
                <w:rFonts w:hint="eastAsia"/>
                <w:bCs/>
                <w:color w:val="000000" w:themeColor="text1"/>
                <w:szCs w:val="21"/>
                <w14:textFill>
                  <w14:solidFill>
                    <w14:schemeClr w14:val="tx1"/>
                  </w14:solidFill>
                </w14:textFill>
              </w:rPr>
              <w:t>万元，主持人：孙中柏，排名第4，计</w:t>
            </w:r>
            <w:r>
              <w:rPr>
                <w:bCs/>
                <w:color w:val="000000" w:themeColor="text1"/>
                <w:szCs w:val="21"/>
                <w14:textFill>
                  <w14:solidFill>
                    <w14:schemeClr w14:val="tx1"/>
                  </w14:solidFill>
                </w14:textFill>
              </w:rPr>
              <w:t>2</w:t>
            </w:r>
            <w:r>
              <w:rPr>
                <w:rFonts w:hint="eastAsia"/>
                <w:bCs/>
                <w:color w:val="000000" w:themeColor="text1"/>
                <w:szCs w:val="21"/>
                <w14:textFill>
                  <w14:solidFill>
                    <w14:schemeClr w14:val="tx1"/>
                  </w14:solidFill>
                </w14:textFill>
              </w:rPr>
              <w:t>分。</w:t>
            </w:r>
          </w:p>
        </w:tc>
        <w:tc>
          <w:tcPr>
            <w:tcW w:w="1200" w:type="dxa"/>
            <w:vAlign w:val="center"/>
          </w:tcPr>
          <w:p w14:paraId="7A6CB50D">
            <w:pPr>
              <w:adjustRightInd w:val="0"/>
              <w:snapToGrid w:val="0"/>
              <w:jc w:val="center"/>
              <w:rPr>
                <w:szCs w:val="21"/>
              </w:rPr>
            </w:pPr>
            <w:r>
              <w:rPr>
                <w:szCs w:val="21"/>
              </w:rPr>
              <w:t>23</w:t>
            </w:r>
          </w:p>
        </w:tc>
        <w:tc>
          <w:tcPr>
            <w:tcW w:w="1274" w:type="dxa"/>
            <w:vAlign w:val="center"/>
          </w:tcPr>
          <w:p w14:paraId="4604FE0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r>
              <w:rPr>
                <w:rFonts w:hint="eastAsia"/>
                <w:szCs w:val="21"/>
              </w:rPr>
              <w:t>3-4-3</w:t>
            </w:r>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精品课程</w:t>
            </w:r>
          </w:p>
          <w:p w14:paraId="4ABD28A2">
            <w:pPr>
              <w:adjustRightInd w:val="0"/>
              <w:snapToGrid w:val="0"/>
              <w:spacing w:line="276" w:lineRule="auto"/>
              <w:rPr>
                <w:color w:val="000000" w:themeColor="text1"/>
                <w:szCs w:val="21"/>
                <w14:textFill>
                  <w14:solidFill>
                    <w14:schemeClr w14:val="tx1"/>
                  </w14:solidFill>
                </w14:textFill>
              </w:rPr>
            </w:pPr>
            <w:bookmarkStart w:id="10" w:name="OLE_LINK29"/>
            <w:bookmarkStart w:id="11" w:name="OLE_LINK30"/>
            <w:r>
              <w:rPr>
                <w:rFonts w:hint="eastAsia"/>
                <w:color w:val="000000" w:themeColor="text1"/>
                <w:szCs w:val="21"/>
                <w14:textFill>
                  <w14:solidFill>
                    <w14:schemeClr w14:val="tx1"/>
                  </w14:solidFill>
                </w14:textFill>
              </w:rPr>
              <w:t>1）湖南网络工程职业学院，亚行贷款软实力项目网络课程，“电工电子技术”，主持，计15分；</w:t>
            </w:r>
          </w:p>
          <w:p w14:paraId="2407018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bookmarkStart w:id="12" w:name="OLE_LINK31"/>
            <w:bookmarkStart w:id="13" w:name="OLE_LINK32"/>
            <w:r>
              <w:rPr>
                <w:rFonts w:hint="eastAsia"/>
                <w:color w:val="000000" w:themeColor="text1"/>
                <w:szCs w:val="21"/>
                <w14:textFill>
                  <w14:solidFill>
                    <w14:schemeClr w14:val="tx1"/>
                  </w14:solidFill>
                </w14:textFill>
              </w:rPr>
              <w:t>2025年8月-至今，主持湖南开放大学共建共享专业网络课程项目《电子CAD技术》，主持，计</w:t>
            </w: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分；</w:t>
            </w:r>
          </w:p>
          <w:p w14:paraId="5F4C944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3）湖南省教育厅关于公布加快推进现代职业教育体系建设改革重点任务认定（建设）项目评审结果的通知（湘教通[2023]344号</w:t>
            </w:r>
            <w:bookmarkEnd w:id="10"/>
            <w:bookmarkEnd w:id="11"/>
            <w:r>
              <w:rPr>
                <w:rFonts w:hint="eastAsia"/>
                <w:color w:val="000000" w:themeColor="text1"/>
                <w:szCs w:val="21"/>
                <w14:textFill>
                  <w14:solidFill>
                    <w14:schemeClr w14:val="tx1"/>
                  </w14:solidFill>
                </w14:textFill>
              </w:rPr>
              <w:t>），职业教育一流核心课程（线下）项目，数控机床多轴编程与加工，主持人：聂艳平，排名第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bookmarkEnd w:id="12"/>
            <w:bookmarkEnd w:id="13"/>
            <w:r>
              <w:rPr>
                <w:rFonts w:hint="eastAsia"/>
                <w:color w:val="000000" w:themeColor="text1"/>
                <w:szCs w:val="21"/>
                <w14:textFill>
                  <w14:solidFill>
                    <w14:schemeClr w14:val="tx1"/>
                  </w14:solidFill>
                </w14:textFill>
              </w:rPr>
              <w:t>；</w:t>
            </w:r>
          </w:p>
          <w:p w14:paraId="39D7CA05">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湖南省教育厅关于公布加快推进现代职业教育体系建设改革重点任务认定（建设）项目评审结果的通知（湘教通[2023]344号），职业教育一流核心课程（线下）项目，《零部件数字化设计》，主持人：谭赞武，排名第3，计8分；</w:t>
            </w:r>
          </w:p>
          <w:p w14:paraId="0AC34AA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5）参与2</w:t>
            </w:r>
            <w:r>
              <w:rPr>
                <w:color w:val="000000" w:themeColor="text1"/>
                <w:szCs w:val="21"/>
                <w14:textFill>
                  <w14:solidFill>
                    <w14:schemeClr w14:val="tx1"/>
                  </w14:solidFill>
                </w14:textFill>
              </w:rPr>
              <w:t>012</w:t>
            </w:r>
            <w:r>
              <w:rPr>
                <w:rFonts w:hint="eastAsia"/>
                <w:color w:val="000000" w:themeColor="text1"/>
                <w:szCs w:val="21"/>
                <w14:textFill>
                  <w14:solidFill>
                    <w14:schemeClr w14:val="tx1"/>
                  </w14:solidFill>
                </w14:textFill>
              </w:rPr>
              <w:t>年度院级优质核心课程《使用数控机床的零件编程与加工》，主持人：聂艳平，排名第</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p>
          <w:p w14:paraId="5AC7901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6）参与2</w:t>
            </w:r>
            <w:r>
              <w:rPr>
                <w:color w:val="000000" w:themeColor="text1"/>
                <w:szCs w:val="21"/>
                <w14:textFill>
                  <w14:solidFill>
                    <w14:schemeClr w14:val="tx1"/>
                  </w14:solidFill>
                </w14:textFill>
              </w:rPr>
              <w:t>013</w:t>
            </w:r>
            <w:r>
              <w:rPr>
                <w:rFonts w:hint="eastAsia"/>
                <w:color w:val="000000" w:themeColor="text1"/>
                <w:szCs w:val="21"/>
                <w14:textFill>
                  <w14:solidFill>
                    <w14:schemeClr w14:val="tx1"/>
                  </w14:solidFill>
                </w14:textFill>
              </w:rPr>
              <w:t>年度院级优质核心课程《机械零部件的三维造型与设计》，主持人：</w:t>
            </w:r>
            <w:r>
              <w:rPr>
                <w:rFonts w:hint="eastAsia"/>
              </w:rPr>
              <w:t>谭赞武</w:t>
            </w:r>
            <w:r>
              <w:rPr>
                <w:rFonts w:hint="eastAsia"/>
                <w:color w:val="000000" w:themeColor="text1"/>
                <w:szCs w:val="21"/>
                <w14:textFill>
                  <w14:solidFill>
                    <w14:schemeClr w14:val="tx1"/>
                  </w14:solidFill>
                </w14:textFill>
              </w:rPr>
              <w:t>，排名第</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p>
          <w:p w14:paraId="4FC1C855">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）参与2016年开放教育校级重点课程《电子测量仪器操作实训》建设，主持人：曾凌云，排名第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color w:val="000000" w:themeColor="text1"/>
                <w:szCs w:val="21"/>
                <w14:textFill>
                  <w14:solidFill>
                    <w14:schemeClr w14:val="tx1"/>
                  </w14:solidFill>
                </w14:textFill>
              </w:rPr>
              <w:t xml:space="preserve"> </w:t>
            </w:r>
          </w:p>
        </w:tc>
        <w:tc>
          <w:tcPr>
            <w:tcW w:w="1200" w:type="dxa"/>
            <w:vAlign w:val="center"/>
          </w:tcPr>
          <w:p w14:paraId="2DE37CEA">
            <w:pPr>
              <w:adjustRightInd w:val="0"/>
              <w:snapToGrid w:val="0"/>
              <w:spacing w:line="276" w:lineRule="auto"/>
              <w:jc w:val="center"/>
              <w:rPr>
                <w:szCs w:val="21"/>
              </w:rPr>
            </w:pPr>
            <w:r>
              <w:rPr>
                <w:rFonts w:hint="eastAsia"/>
                <w:szCs w:val="21"/>
              </w:rPr>
              <w:t>6</w:t>
            </w:r>
            <w:r>
              <w:rPr>
                <w:szCs w:val="21"/>
              </w:rPr>
              <w:t>0</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1）关于公布楚怡高水平高职学校和专业群建设计划及楚怡优质中职学校和专业（群）建设计划建设单位名单的通知（湘教通[2022]199号），数控技术专业群，排名第</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分。</w:t>
            </w:r>
          </w:p>
        </w:tc>
        <w:tc>
          <w:tcPr>
            <w:tcW w:w="1200" w:type="dxa"/>
            <w:vAlign w:val="center"/>
          </w:tcPr>
          <w:p w14:paraId="2AD8D4CD">
            <w:pPr>
              <w:adjustRightInd w:val="0"/>
              <w:snapToGrid w:val="0"/>
              <w:spacing w:line="276" w:lineRule="auto"/>
              <w:jc w:val="center"/>
              <w:rPr>
                <w:szCs w:val="21"/>
              </w:rPr>
            </w:pPr>
            <w:r>
              <w:rPr>
                <w:szCs w:val="21"/>
              </w:rPr>
              <w:t>10</w:t>
            </w:r>
          </w:p>
        </w:tc>
        <w:tc>
          <w:tcPr>
            <w:tcW w:w="1274" w:type="dxa"/>
            <w:vAlign w:val="center"/>
          </w:tcPr>
          <w:p w14:paraId="281E89E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r>
              <w:rPr>
                <w:rFonts w:hint="eastAsia"/>
                <w:szCs w:val="21"/>
              </w:rPr>
              <w:t>3-4-5</w:t>
            </w:r>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新专业合格性评价通过，或制订的专业人才培养方案优秀等级评价的情况</w:t>
            </w:r>
          </w:p>
          <w:p w14:paraId="715C129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1）2024年，“机电一体化技术”专业人才培养方案实地考察获得省级优秀（湖南省教育厅），主持，计15分。</w:t>
            </w:r>
          </w:p>
          <w:p w14:paraId="009DAA8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2）2023年，“机电一体化技术”专业人才培养方案获得省级优秀（湖南省教育厅），主持，计15分。</w:t>
            </w:r>
          </w:p>
          <w:p w14:paraId="3DF2678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3）202</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年，“机电一体化技术（3</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）”专业人才培养方案新专业申报，主持，计15分。</w:t>
            </w:r>
          </w:p>
          <w:p w14:paraId="1777BEF8">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）参与成人教育新专业“机械设计制造及其自动化”本科申报且评审通过，排名第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p>
          <w:p w14:paraId="27F6922F">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）2019年，参与“工业机器人技术”新专业合格性评估通过，排名第</w:t>
            </w: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，计1分。</w:t>
            </w:r>
          </w:p>
          <w:p w14:paraId="1AFB90F9">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）202</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年，参与“工业机器人技术”专业人才培养方案获得省级优秀（湖南省教育厅），排名第</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，计</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p>
        </w:tc>
        <w:tc>
          <w:tcPr>
            <w:tcW w:w="1200" w:type="dxa"/>
            <w:vAlign w:val="center"/>
          </w:tcPr>
          <w:p w14:paraId="560F1C0D">
            <w:pPr>
              <w:adjustRightInd w:val="0"/>
              <w:snapToGrid w:val="0"/>
              <w:spacing w:line="276" w:lineRule="auto"/>
              <w:jc w:val="center"/>
              <w:rPr>
                <w:szCs w:val="21"/>
              </w:rPr>
            </w:pPr>
            <w:r>
              <w:rPr>
                <w:szCs w:val="21"/>
              </w:rPr>
              <w:t>50</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r>
              <w:rPr>
                <w:rFonts w:hint="eastAsia"/>
                <w:szCs w:val="21"/>
              </w:rPr>
              <w:t>3-4-6</w:t>
            </w:r>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指导毕业设计抽查评优</w:t>
            </w:r>
          </w:p>
          <w:p w14:paraId="1DC6B3DC">
            <w:pPr>
              <w:adjustRightInd w:val="0"/>
              <w:snapToGrid w:val="0"/>
              <w:spacing w:line="276" w:lineRule="auto"/>
            </w:pPr>
            <w:r>
              <w:t>1</w:t>
            </w:r>
            <w:r>
              <w:rPr>
                <w:rFonts w:hint="eastAsia"/>
              </w:rPr>
              <w:t>）2018年，担任机制教研室主任，组织与指导学生开展毕业设计，省教育厅抽查合格率100%，计10分。</w:t>
            </w:r>
          </w:p>
          <w:p w14:paraId="6AEEB013">
            <w:pPr>
              <w:adjustRightInd w:val="0"/>
              <w:snapToGrid w:val="0"/>
              <w:spacing w:line="276" w:lineRule="auto"/>
            </w:pPr>
            <w:r>
              <w:t>2</w:t>
            </w:r>
            <w:r>
              <w:rPr>
                <w:rFonts w:hint="eastAsia"/>
              </w:rPr>
              <w:t>）2020年，指导工业机器人技术专业技能抽查，省教育厅抽查合格率100%，计5分。</w:t>
            </w:r>
          </w:p>
          <w:p w14:paraId="61E5A8BC">
            <w:pPr>
              <w:adjustRightInd w:val="0"/>
              <w:snapToGrid w:val="0"/>
              <w:spacing w:line="276" w:lineRule="auto"/>
            </w:pPr>
            <w:r>
              <w:t>3</w:t>
            </w:r>
            <w:r>
              <w:rPr>
                <w:rFonts w:hint="eastAsia"/>
              </w:rPr>
              <w:t>）2018年，指导机电一体化技术专业技能抽查，省教育厅抽查合格率100%，计5分。</w:t>
            </w:r>
          </w:p>
          <w:p w14:paraId="03FE4ACF">
            <w:pPr>
              <w:adjustRightInd w:val="0"/>
              <w:snapToGrid w:val="0"/>
              <w:spacing w:line="276" w:lineRule="auto"/>
            </w:pPr>
            <w:r>
              <w:t>4</w:t>
            </w:r>
            <w:r>
              <w:rPr>
                <w:rFonts w:hint="eastAsia"/>
              </w:rPr>
              <w:t>）201</w:t>
            </w:r>
            <w:r>
              <w:t>6</w:t>
            </w:r>
            <w:r>
              <w:rPr>
                <w:rFonts w:hint="eastAsia"/>
              </w:rPr>
              <w:t>年，指导数控技术专业毕业技能抽查，省教育厅抽查合格率100%，计5分。</w:t>
            </w:r>
          </w:p>
          <w:p w14:paraId="75BAC2AD">
            <w:pPr>
              <w:adjustRightInd w:val="0"/>
              <w:snapToGrid w:val="0"/>
              <w:spacing w:line="276" w:lineRule="auto"/>
              <w:rPr>
                <w:color w:val="000000" w:themeColor="text1"/>
                <w:szCs w:val="21"/>
                <w14:textFill>
                  <w14:solidFill>
                    <w14:schemeClr w14:val="tx1"/>
                  </w14:solidFill>
                </w14:textFill>
              </w:rPr>
            </w:pPr>
            <w:r>
              <w:t>5</w:t>
            </w:r>
            <w:r>
              <w:rPr>
                <w:rFonts w:hint="eastAsia"/>
              </w:rPr>
              <w:t>）2017年，指导机电一体化技术专业毕业设计，省教育厅抽查合格率100%，计5分</w:t>
            </w:r>
            <w:r>
              <w:rPr>
                <w:rFonts w:hint="eastAsia"/>
                <w:color w:val="000000" w:themeColor="text1"/>
                <w:szCs w:val="21"/>
                <w14:textFill>
                  <w14:solidFill>
                    <w14:schemeClr w14:val="tx1"/>
                  </w14:solidFill>
                </w14:textFill>
              </w:rPr>
              <w:t>。</w:t>
            </w:r>
          </w:p>
          <w:p w14:paraId="7797822E">
            <w:pPr>
              <w:adjustRightInd w:val="0"/>
              <w:snapToGrid w:val="0"/>
              <w:spacing w:line="276" w:lineRule="auto"/>
              <w:rPr>
                <w:color w:val="000000" w:themeColor="text1"/>
                <w:szCs w:val="21"/>
                <w14:textFill>
                  <w14:solidFill>
                    <w14:schemeClr w14:val="tx1"/>
                  </w14:solidFill>
                </w14:textFill>
              </w:rPr>
            </w:pPr>
            <w:r>
              <w:t>6</w:t>
            </w:r>
            <w:r>
              <w:rPr>
                <w:rFonts w:hint="eastAsia"/>
              </w:rPr>
              <w:t>）2018年，指导数控技术专业毕业设计抽查，省教育厅抽查合格率100%，计5分。</w:t>
            </w:r>
          </w:p>
        </w:tc>
        <w:tc>
          <w:tcPr>
            <w:tcW w:w="1200" w:type="dxa"/>
            <w:vAlign w:val="center"/>
          </w:tcPr>
          <w:p w14:paraId="0D5B657C">
            <w:pPr>
              <w:adjustRightInd w:val="0"/>
              <w:snapToGrid w:val="0"/>
              <w:spacing w:line="276" w:lineRule="auto"/>
              <w:jc w:val="center"/>
              <w:rPr>
                <w:szCs w:val="21"/>
              </w:rPr>
            </w:pPr>
            <w:r>
              <w:rPr>
                <w:szCs w:val="21"/>
              </w:rPr>
              <w:t>3</w:t>
            </w:r>
            <w:r>
              <w:rPr>
                <w:rFonts w:hint="eastAsia"/>
                <w:szCs w:val="21"/>
              </w:rPr>
              <w:t>5</w:t>
            </w:r>
          </w:p>
        </w:tc>
        <w:tc>
          <w:tcPr>
            <w:tcW w:w="1274" w:type="dxa"/>
            <w:vAlign w:val="center"/>
          </w:tcPr>
          <w:p w14:paraId="726D30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35</w:t>
            </w:r>
          </w:p>
        </w:tc>
        <w:tc>
          <w:tcPr>
            <w:tcW w:w="2331"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24495F0F">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1）关于公布 2022年湖南省职业教育“楚怡”行动高水平教师队伍建设项目遴选结果的通知（湘教通[2023]211号），“楚怡”名师（大师）工作室，主持人：聂艳平，排名第5，计0.8分。</w:t>
            </w:r>
          </w:p>
          <w:p w14:paraId="7845ABC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2）关于公布 202</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年湖南省职业教育“楚怡”教师教学创新团队、名师（名匠）工作室、教学名师拟入围项目的公示，“楚怡”名师（名匠）工作室，主持人：孙中柏，排名第</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，计0.</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p>
        </w:tc>
        <w:tc>
          <w:tcPr>
            <w:tcW w:w="1200" w:type="dxa"/>
            <w:vAlign w:val="center"/>
          </w:tcPr>
          <w:p w14:paraId="765863EB">
            <w:pPr>
              <w:adjustRightInd w:val="0"/>
              <w:snapToGrid w:val="0"/>
              <w:spacing w:line="276" w:lineRule="auto"/>
              <w:jc w:val="center"/>
              <w:rPr>
                <w:szCs w:val="21"/>
              </w:rPr>
            </w:pPr>
            <w:r>
              <w:rPr>
                <w:szCs w:val="21"/>
              </w:rPr>
              <w:t>1.4</w:t>
            </w:r>
          </w:p>
        </w:tc>
        <w:tc>
          <w:tcPr>
            <w:tcW w:w="1274" w:type="dxa"/>
            <w:vAlign w:val="center"/>
          </w:tcPr>
          <w:p w14:paraId="459C88D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1.4</w:t>
            </w:r>
          </w:p>
        </w:tc>
        <w:tc>
          <w:tcPr>
            <w:tcW w:w="2331"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rPr>
              <w:t>2022年5月-2024年8月，机电一体化技术</w:t>
            </w:r>
            <w:r>
              <w:rPr>
                <w:rFonts w:hint="eastAsia"/>
                <w:color w:val="000000" w:themeColor="text1"/>
                <w:szCs w:val="21"/>
                <w14:textFill>
                  <w14:solidFill>
                    <w14:schemeClr w14:val="tx1"/>
                  </w14:solidFill>
                </w14:textFill>
              </w:rPr>
              <w:t>教研室主任，2017年1月-2018年8月，机制教研室主任，共计3.5年，计3分。</w:t>
            </w:r>
          </w:p>
        </w:tc>
        <w:tc>
          <w:tcPr>
            <w:tcW w:w="1200" w:type="dxa"/>
            <w:vAlign w:val="center"/>
          </w:tcPr>
          <w:p w14:paraId="5B13E1A4">
            <w:pPr>
              <w:adjustRightInd w:val="0"/>
              <w:snapToGrid w:val="0"/>
              <w:spacing w:line="276" w:lineRule="auto"/>
              <w:jc w:val="center"/>
              <w:rPr>
                <w:szCs w:val="21"/>
              </w:rPr>
            </w:pPr>
            <w:r>
              <w:rPr>
                <w:rFonts w:hint="eastAsia"/>
                <w:szCs w:val="21"/>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r>
              <w:rPr>
                <w:rFonts w:hint="eastAsia"/>
                <w:szCs w:val="21"/>
              </w:rPr>
              <w:t>3-4-9</w:t>
            </w:r>
          </w:p>
        </w:tc>
        <w:tc>
          <w:tcPr>
            <w:tcW w:w="14536" w:type="dxa"/>
            <w:gridSpan w:val="10"/>
            <w:vAlign w:val="center"/>
          </w:tcPr>
          <w:p w14:paraId="6E395D9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教材编写情况</w:t>
            </w:r>
          </w:p>
          <w:p w14:paraId="3CB86A70">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[1]主编：</w:t>
            </w:r>
            <w:r>
              <w:rPr>
                <w:rFonts w:hint="eastAsia"/>
                <w:color w:val="000000" w:themeColor="text1"/>
                <w:szCs w:val="21"/>
                <w14:textFill>
                  <w14:solidFill>
                    <w14:schemeClr w14:val="tx1"/>
                  </w14:solidFill>
                </w14:textFill>
              </w:rPr>
              <w:t>蒋星军</w:t>
            </w:r>
            <w:r>
              <w:rPr>
                <w:color w:val="000000" w:themeColor="text1"/>
                <w:szCs w:val="21"/>
                <w14:textFill>
                  <w14:solidFill>
                    <w14:schemeClr w14:val="tx1"/>
                  </w14:solidFill>
                </w14:textFill>
              </w:rPr>
              <w:t>，参编：</w:t>
            </w:r>
            <w:r>
              <w:rPr>
                <w:rFonts w:hint="eastAsia"/>
                <w:color w:val="000000" w:themeColor="text1"/>
                <w:szCs w:val="21"/>
                <w14:textFill>
                  <w14:solidFill>
                    <w14:schemeClr w14:val="tx1"/>
                  </w14:solidFill>
                </w14:textFill>
              </w:rPr>
              <w:t>谭阳、方颂、张剑</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微机原理与组装维护</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大连理工大学</w:t>
            </w:r>
            <w:r>
              <w:rPr>
                <w:color w:val="000000" w:themeColor="text1"/>
                <w:szCs w:val="21"/>
                <w14:textFill>
                  <w14:solidFill>
                    <w14:schemeClr w14:val="tx1"/>
                  </w14:solidFill>
                </w14:textFill>
              </w:rPr>
              <w:t>出版社（</w:t>
            </w:r>
            <w:r>
              <w:rPr>
                <w:rFonts w:hint="eastAsia"/>
                <w:color w:val="000000" w:themeColor="text1"/>
                <w:szCs w:val="21"/>
                <w14:textFill>
                  <w14:solidFill>
                    <w14:schemeClr w14:val="tx1"/>
                  </w14:solidFill>
                </w14:textFill>
              </w:rPr>
              <w:t>中央级综合型大学出版社，十二五职业教育规划教材</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52</w:t>
            </w:r>
            <w:r>
              <w:rPr>
                <w:color w:val="000000" w:themeColor="text1"/>
                <w:szCs w:val="21"/>
                <w14:textFill>
                  <w14:solidFill>
                    <w14:schemeClr w14:val="tx1"/>
                  </w14:solidFill>
                </w14:textFill>
              </w:rPr>
              <w:t xml:space="preserve">千字， </w:t>
            </w:r>
            <w:r>
              <w:rPr>
                <w:rFonts w:hint="eastAsia"/>
                <w:color w:val="000000" w:themeColor="text1"/>
                <w:szCs w:val="21"/>
                <w14:textFill>
                  <w14:solidFill>
                    <w14:schemeClr w14:val="tx1"/>
                  </w14:solidFill>
                </w14:textFill>
              </w:rPr>
              <w:t>2014</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6，计1分。</w:t>
            </w:r>
          </w:p>
          <w:p w14:paraId="10BD9613">
            <w:pPr>
              <w:adjustRightInd w:val="0"/>
              <w:snapToGrid w:val="0"/>
              <w:spacing w:line="276" w:lineRule="auto"/>
              <w:rPr>
                <w:szCs w:val="21"/>
              </w:rPr>
            </w:pPr>
            <w:r>
              <w:rPr>
                <w:szCs w:val="21"/>
              </w:rPr>
              <w:t>[</w:t>
            </w:r>
            <w:r>
              <w:rPr>
                <w:rFonts w:hint="eastAsia"/>
                <w:szCs w:val="21"/>
              </w:rPr>
              <w:t>2</w:t>
            </w:r>
            <w:r>
              <w:rPr>
                <w:szCs w:val="21"/>
              </w:rPr>
              <w:t>]</w:t>
            </w:r>
            <w:r>
              <w:rPr>
                <w:rFonts w:hint="eastAsia"/>
                <w:szCs w:val="21"/>
              </w:rPr>
              <w:t>主编：谭赞武等，参编：张剑、许孔联、肖林伟等8人，数控车铣加工理论考试指导，机械工业出版社（国家级出版社），15.9千字，2023年5月，计1分</w:t>
            </w:r>
          </w:p>
          <w:p w14:paraId="6098E792">
            <w:pPr>
              <w:adjustRightInd w:val="0"/>
              <w:snapToGrid w:val="0"/>
              <w:spacing w:line="276" w:lineRule="auto"/>
              <w:rPr>
                <w:color w:val="FF0000"/>
                <w:szCs w:val="21"/>
              </w:rPr>
            </w:pPr>
            <w:r>
              <w:rPr>
                <w:rFonts w:hint="eastAsia"/>
                <w:szCs w:val="21"/>
              </w:rPr>
              <w:t>[3]主编：李强等，参编：王玉方、伍贤洪、刘文娟、史家迎、向艳芳、张剑、姚钢、许孔联、肖林伟等16人，多轴加工技术基础，高等教育出版社（国家级出版社），25.9千字，2023年4月，计1分</w:t>
            </w:r>
          </w:p>
        </w:tc>
        <w:tc>
          <w:tcPr>
            <w:tcW w:w="1200" w:type="dxa"/>
            <w:vAlign w:val="center"/>
          </w:tcPr>
          <w:p w14:paraId="04098A96">
            <w:pPr>
              <w:adjustRightInd w:val="0"/>
              <w:snapToGrid w:val="0"/>
              <w:spacing w:line="276" w:lineRule="auto"/>
              <w:jc w:val="center"/>
              <w:rPr>
                <w:szCs w:val="21"/>
              </w:rPr>
            </w:pPr>
            <w:r>
              <w:rPr>
                <w:rFonts w:hint="eastAsia"/>
                <w:szCs w:val="21"/>
              </w:rPr>
              <w:t>7</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r>
              <w:rPr>
                <w:rFonts w:hint="eastAsia"/>
                <w:szCs w:val="21"/>
              </w:rPr>
              <w:t>3-6</w:t>
            </w:r>
          </w:p>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0D8D353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1）2019年1月，湖南省职业院校技能竞赛“工业机器人应用”一等奖，申可等，湖南省职业院校技能竞赛组委会，个人，计25分。</w:t>
            </w:r>
          </w:p>
          <w:p w14:paraId="7D3E379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2）2025年3月，湖南省职业院校技能竞赛“复杂部件数控多轴联动加工技术”二等奖，吴限爽等，湖南省职业院校技能竞赛组委会，排名第一，计10分。</w:t>
            </w:r>
          </w:p>
          <w:p w14:paraId="56E7B52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3）2020年12月，湖南省职业院校技能竞赛“CAD机械设计”二等奖，王尚宇，湖南省职业院校技能竞赛组委会，个人，计10分。</w:t>
            </w:r>
          </w:p>
          <w:p w14:paraId="121DB1F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4）2019年10月，湖南省职业院校技能竞赛“产品部件数控加工编程与装配”二等奖，雷彬等，湖南省职业院校技能竞赛组委会，排名第一，计10分。</w:t>
            </w:r>
          </w:p>
          <w:p w14:paraId="184078C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5）2025年3月，湖南省职业院校技能竞赛“生产单元数字化改造”三等奖，杨标等，湖南省职业院校技能竞赛组委会，排名第一，计5分。</w:t>
            </w:r>
          </w:p>
          <w:p w14:paraId="7C65C79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6）2023年5月，湖南省职业院校技能竞赛“复杂部件数控多轴联动加工技术”三等奖，易祚晴等，湖南省职业院校技能竞赛组委会，排名第一，计5分。</w:t>
            </w:r>
          </w:p>
          <w:p w14:paraId="67A734F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7）2023年5月，湖南省职业院校技能竞赛“产品部件数控加工编程与装配”三等奖，袁泵等，湖南省职业院校技能竞赛组委会，排名第二，计1分。</w:t>
            </w:r>
          </w:p>
          <w:p w14:paraId="14A7AF4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8）2025年3月，湖南省职业院校技能竞赛“生产单元数字化改造”三等奖，胡博政等，湖南省职业院校技能竞赛组委会，排名第一，计5分。</w:t>
            </w:r>
          </w:p>
          <w:p w14:paraId="7FFC6F4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9）2025年4月，湖南省第二届职业技能大赛“数控铣”赛项，吴限爽，获得优胜奖，排名第一，计5分。 </w:t>
            </w:r>
          </w:p>
          <w:p w14:paraId="7AEDE79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10）2023年11月，长沙市第二届职业技能大赛“数控铣”赛项，易祚晴，获得金奖，个人，计</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 xml:space="preserve">分。 </w:t>
            </w:r>
          </w:p>
          <w:p w14:paraId="7320942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）2025年4月，湖南省第二届职业技能大赛“数控铣”赛项，易祚晴，获得优胜奖，排名第二，计</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分。</w:t>
            </w:r>
          </w:p>
        </w:tc>
        <w:tc>
          <w:tcPr>
            <w:tcW w:w="1200" w:type="dxa"/>
            <w:vAlign w:val="center"/>
          </w:tcPr>
          <w:p w14:paraId="15CE25DF">
            <w:pPr>
              <w:adjustRightInd w:val="0"/>
              <w:snapToGrid w:val="0"/>
              <w:spacing w:line="276" w:lineRule="auto"/>
              <w:jc w:val="center"/>
              <w:rPr>
                <w:szCs w:val="21"/>
              </w:rPr>
            </w:pPr>
            <w:r>
              <w:rPr>
                <w:rFonts w:hint="eastAsia"/>
                <w:szCs w:val="21"/>
              </w:rPr>
              <w:t>78</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83</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r>
              <w:rPr>
                <w:rFonts w:hint="eastAsia"/>
                <w:szCs w:val="21"/>
              </w:rPr>
              <w:t>4-1</w:t>
            </w:r>
          </w:p>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C657129">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r>
              <w:rPr>
                <w:rFonts w:hint="eastAsia"/>
                <w:color w:val="558ED5" w:themeColor="text2" w:themeTint="99"/>
                <w:szCs w:val="21"/>
                <w14:textFill>
                  <w14:solidFill>
                    <w14:schemeClr w14:val="tx2">
                      <w14:lumMod w14:val="60000"/>
                      <w14:lumOff w14:val="40000"/>
                    </w14:schemeClr>
                  </w14:solidFill>
                </w14:textFill>
              </w:rPr>
              <w:t>）</w:t>
            </w:r>
            <w:r>
              <w:rPr>
                <w:rFonts w:hint="eastAsia"/>
                <w:szCs w:val="21"/>
              </w:rPr>
              <w:t>：</w:t>
            </w:r>
          </w:p>
          <w:p w14:paraId="1DC3C61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[1]张剑,欧阳陵江,尹韶辉.一种混合调制模式的光伏并网调制策略研究[J].控制工程,2018,25(09):1638-1642.</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（CSCD扩展库）；计28分。</w:t>
            </w:r>
          </w:p>
          <w:p w14:paraId="1E7FAB2C">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张剑,欧阳陵江,易守华.基于时频聚集性特征的机械臂控制故障信号远程检测[J].机械设计与研究,2024,40(06):290-295+302.（CSCD扩展库）；计28分。</w:t>
            </w:r>
          </w:p>
          <w:p w14:paraId="326030A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[3]欧阳陵江,张剑,易守华.多功能数控机床加工零件尺寸标注误差补偿[J].机械设计与研究,2024,40(05):125-130. （CSCD扩展库）</w:t>
            </w:r>
          </w:p>
          <w:p w14:paraId="78BB12C3">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4</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张剑,欧阳陵江.“互联网+”环境下高职数控专业“三位一体”教学模式的研究与实践[J].湖南工业职业技术学院学报,2019,19(06):99-102.</w:t>
            </w:r>
            <w:r>
              <w:rPr>
                <w:rFonts w:hint="eastAsia"/>
              </w:rPr>
              <w:t xml:space="preserve"> （</w:t>
            </w:r>
            <w:r>
              <w:rPr>
                <w:rFonts w:hint="eastAsia"/>
                <w:color w:val="000000" w:themeColor="text1"/>
                <w:szCs w:val="21"/>
                <w14:textFill>
                  <w14:solidFill>
                    <w14:schemeClr w14:val="tx1"/>
                  </w14:solidFill>
                </w14:textFill>
              </w:rPr>
              <w:t>省级学术论文）；计3.5分。</w:t>
            </w:r>
          </w:p>
          <w:p w14:paraId="30FA81CA">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5</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张剑.探究 SSTT 采样工具用于数控装置调试优化[J]. 中国机械, 2022, (36):32-35.</w:t>
            </w:r>
            <w:r>
              <w:rPr>
                <w:rFonts w:hint="eastAsia"/>
              </w:rPr>
              <w:t xml:space="preserve"> （省级学术论文）</w:t>
            </w:r>
            <w:r>
              <w:rPr>
                <w:rFonts w:hint="eastAsia"/>
                <w:color w:val="000000" w:themeColor="text1"/>
                <w:szCs w:val="21"/>
                <w14:textFill>
                  <w14:solidFill>
                    <w14:schemeClr w14:val="tx1"/>
                  </w14:solidFill>
                </w14:textFill>
              </w:rPr>
              <w:t>；计3.5分。</w:t>
            </w:r>
          </w:p>
          <w:p w14:paraId="4E4D262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[6]张剑,欧阳陵江.高职“先进制造技术”教学模式与教学措施探讨[J].科教文汇(上旬刊),2015,(28):89-90.</w:t>
            </w:r>
            <w:r>
              <w:rPr>
                <w:rFonts w:hint="eastAsia"/>
              </w:rPr>
              <w:t xml:space="preserve"> （省级学术论文）</w:t>
            </w:r>
            <w:r>
              <w:rPr>
                <w:rFonts w:hint="eastAsia"/>
                <w:color w:val="000000" w:themeColor="text1"/>
                <w:szCs w:val="21"/>
                <w14:textFill>
                  <w14:solidFill>
                    <w14:schemeClr w14:val="tx1"/>
                  </w14:solidFill>
                </w14:textFill>
              </w:rPr>
              <w:t>；计3.5分。</w:t>
            </w:r>
          </w:p>
          <w:p w14:paraId="231A08B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[7]张剑,欧阳陵江.浅析曲面加工切削参数的选择[J].湖南工业职业技术学院学报,2011,11(06):1-2.</w:t>
            </w:r>
            <w:r>
              <w:rPr>
                <w:rFonts w:hint="eastAsia"/>
              </w:rPr>
              <w:t xml:space="preserve"> （省级学术论文）</w:t>
            </w:r>
            <w:r>
              <w:rPr>
                <w:rFonts w:hint="eastAsia"/>
                <w:color w:val="000000" w:themeColor="text1"/>
                <w:szCs w:val="21"/>
                <w14:textFill>
                  <w14:solidFill>
                    <w14:schemeClr w14:val="tx1"/>
                  </w14:solidFill>
                </w14:textFill>
              </w:rPr>
              <w:t>；计3.5分。</w:t>
            </w:r>
          </w:p>
          <w:p w14:paraId="6B7758B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[8]张剑,欧阳陵江.论先进制造技术课程的教学特色与教学方法[J].科教导刊(下旬),2015,(27):96-97.</w:t>
            </w:r>
            <w:r>
              <w:rPr>
                <w:rFonts w:hint="eastAsia"/>
              </w:rPr>
              <w:t xml:space="preserve"> </w:t>
            </w:r>
            <w:r>
              <w:rPr>
                <w:rFonts w:hint="eastAsia"/>
                <w:color w:val="000000" w:themeColor="text1"/>
                <w:szCs w:val="21"/>
                <w14:textFill>
                  <w14:solidFill>
                    <w14:schemeClr w14:val="tx1"/>
                  </w14:solidFill>
                </w14:textFill>
              </w:rPr>
              <w:t>（省级学术论文）</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；计3.5分。</w:t>
            </w:r>
          </w:p>
        </w:tc>
        <w:tc>
          <w:tcPr>
            <w:tcW w:w="1200" w:type="dxa"/>
            <w:vAlign w:val="center"/>
          </w:tcPr>
          <w:p w14:paraId="4BD3B064">
            <w:pPr>
              <w:adjustRightInd w:val="0"/>
              <w:snapToGrid w:val="0"/>
              <w:spacing w:line="276" w:lineRule="auto"/>
              <w:jc w:val="center"/>
              <w:rPr>
                <w:szCs w:val="21"/>
              </w:rPr>
            </w:pPr>
            <w:r>
              <w:rPr>
                <w:rFonts w:hint="eastAsia"/>
                <w:szCs w:val="21"/>
              </w:rPr>
              <w:t>81.5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83</w:t>
            </w:r>
          </w:p>
        </w:tc>
        <w:tc>
          <w:tcPr>
            <w:tcW w:w="2331"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5DAAB3C0">
            <w:pPr>
              <w:adjustRightInd w:val="0"/>
              <w:snapToGrid w:val="0"/>
              <w:spacing w:line="276" w:lineRule="auto"/>
              <w:ind w:firstLine="420" w:firstLineChars="200"/>
              <w:rPr>
                <w:szCs w:val="21"/>
              </w:rPr>
            </w:pPr>
            <w:r>
              <w:rPr>
                <w:rFonts w:hint="eastAsia"/>
                <w:szCs w:val="21"/>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szCs w:val="21"/>
              </w:rPr>
            </w:pPr>
            <w:r>
              <w:rPr>
                <w:rFonts w:hint="eastAsia"/>
                <w:szCs w:val="21"/>
              </w:rPr>
              <w:t>4-4-1</w:t>
            </w:r>
          </w:p>
          <w:p w14:paraId="360AAF94">
            <w:pPr>
              <w:adjustRightInd w:val="0"/>
              <w:snapToGrid w:val="0"/>
              <w:spacing w:line="276" w:lineRule="auto"/>
              <w:jc w:val="center"/>
              <w:rPr>
                <w:szCs w:val="21"/>
              </w:rPr>
            </w:pPr>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014DBC30">
            <w:pPr>
              <w:adjustRightInd w:val="0"/>
              <w:snapToGrid w:val="0"/>
              <w:spacing w:line="276" w:lineRule="auto"/>
              <w:rPr>
                <w:szCs w:val="21"/>
              </w:rPr>
            </w:pPr>
            <w:r>
              <w:rPr>
                <w:szCs w:val="21"/>
              </w:rPr>
              <w:t>[1]</w:t>
            </w:r>
            <w:r>
              <w:rPr>
                <w:rFonts w:hint="eastAsia" w:asciiTheme="minorEastAsia" w:hAnsiTheme="minorEastAsia" w:eastAsiaTheme="minorEastAsia"/>
                <w:szCs w:val="21"/>
              </w:rPr>
              <w:t>张剑</w:t>
            </w:r>
            <w:r>
              <w:rPr>
                <w:rFonts w:asciiTheme="minorEastAsia" w:hAnsiTheme="minorEastAsia" w:eastAsiaTheme="minorEastAsia"/>
                <w:szCs w:val="21"/>
              </w:rPr>
              <w:t>，</w:t>
            </w:r>
            <w:r>
              <w:rPr>
                <w:rFonts w:hint="eastAsia"/>
                <w:szCs w:val="21"/>
              </w:rPr>
              <w:t>湖南省教育科学“十四五”规划一般项目</w:t>
            </w:r>
            <w:r>
              <w:rPr>
                <w:szCs w:val="21"/>
              </w:rPr>
              <w:t>，XJK21CZJ054，</w:t>
            </w:r>
            <w:r>
              <w:rPr>
                <w:rFonts w:hint="eastAsia"/>
                <w:szCs w:val="21"/>
              </w:rPr>
              <w:t>“三全一新”视阈下工学科课程立体化课程思政教学资源的建设与研究</w:t>
            </w:r>
            <w:r>
              <w:rPr>
                <w:szCs w:val="21"/>
              </w:rPr>
              <w:t>，20</w:t>
            </w:r>
            <w:r>
              <w:rPr>
                <w:rFonts w:hint="eastAsia"/>
                <w:szCs w:val="21"/>
              </w:rPr>
              <w:t>21</w:t>
            </w:r>
            <w:r>
              <w:rPr>
                <w:szCs w:val="21"/>
              </w:rPr>
              <w:t>/</w:t>
            </w:r>
            <w:r>
              <w:rPr>
                <w:rFonts w:hint="eastAsia"/>
                <w:szCs w:val="21"/>
              </w:rPr>
              <w:t>7</w:t>
            </w:r>
            <w:r>
              <w:rPr>
                <w:szCs w:val="21"/>
              </w:rPr>
              <w:t>-</w:t>
            </w:r>
            <w:r>
              <w:rPr>
                <w:rFonts w:hint="eastAsia"/>
                <w:szCs w:val="21"/>
              </w:rPr>
              <w:t>2025</w:t>
            </w:r>
            <w:r>
              <w:rPr>
                <w:szCs w:val="21"/>
              </w:rPr>
              <w:t>/</w:t>
            </w:r>
            <w:r>
              <w:rPr>
                <w:rFonts w:hint="eastAsia"/>
                <w:szCs w:val="21"/>
              </w:rPr>
              <w:t>6</w:t>
            </w:r>
            <w:r>
              <w:rPr>
                <w:szCs w:val="21"/>
              </w:rPr>
              <w:t>，</w:t>
            </w:r>
            <w:r>
              <w:rPr>
                <w:rFonts w:hint="eastAsia"/>
                <w:szCs w:val="21"/>
              </w:rPr>
              <w:t>1</w:t>
            </w:r>
            <w:r>
              <w:rPr>
                <w:szCs w:val="21"/>
              </w:rPr>
              <w:t>万元，</w:t>
            </w:r>
            <w:r>
              <w:rPr>
                <w:rFonts w:hint="eastAsia"/>
                <w:szCs w:val="21"/>
              </w:rPr>
              <w:t>结题</w:t>
            </w:r>
            <w:r>
              <w:rPr>
                <w:szCs w:val="21"/>
              </w:rPr>
              <w:t>，</w:t>
            </w:r>
            <w:r>
              <w:rPr>
                <w:rFonts w:hint="eastAsia"/>
                <w:szCs w:val="21"/>
              </w:rPr>
              <w:t>主持</w:t>
            </w:r>
            <w:r>
              <w:rPr>
                <w:szCs w:val="21"/>
              </w:rPr>
              <w:t>；</w:t>
            </w:r>
            <w:r>
              <w:rPr>
                <w:rFonts w:hint="eastAsia"/>
                <w:szCs w:val="21"/>
              </w:rPr>
              <w:t>计21分</w:t>
            </w:r>
          </w:p>
          <w:p w14:paraId="2CA77C45">
            <w:pPr>
              <w:adjustRightInd w:val="0"/>
              <w:snapToGrid w:val="0"/>
              <w:spacing w:line="276" w:lineRule="auto"/>
              <w:rPr>
                <w:szCs w:val="21"/>
              </w:rPr>
            </w:pPr>
            <w:r>
              <w:rPr>
                <w:rFonts w:hint="eastAsia"/>
                <w:szCs w:val="21"/>
              </w:rPr>
              <w:t>[2]张剑，国家开放大学“十二五”规划一般项目，</w:t>
            </w:r>
            <w:r>
              <w:rPr>
                <w:szCs w:val="21"/>
              </w:rPr>
              <w:t>Q2710-Y</w:t>
            </w:r>
            <w:r>
              <w:rPr>
                <w:rFonts w:hint="eastAsia"/>
                <w:szCs w:val="21"/>
              </w:rPr>
              <w:t xml:space="preserve"> ，开放教育全程导师制探索与实践研究”，</w:t>
            </w:r>
            <w:r>
              <w:rPr>
                <w:rFonts w:hint="eastAsia"/>
              </w:rPr>
              <w:t xml:space="preserve"> </w:t>
            </w:r>
            <w:r>
              <w:rPr>
                <w:rFonts w:hint="eastAsia"/>
                <w:szCs w:val="21"/>
              </w:rPr>
              <w:t>2012/</w:t>
            </w:r>
            <w:r>
              <w:rPr>
                <w:szCs w:val="21"/>
              </w:rPr>
              <w:t>5</w:t>
            </w:r>
            <w:r>
              <w:rPr>
                <w:rFonts w:hint="eastAsia"/>
                <w:szCs w:val="21"/>
              </w:rPr>
              <w:t>-2014/</w:t>
            </w:r>
            <w:r>
              <w:rPr>
                <w:szCs w:val="21"/>
              </w:rPr>
              <w:t>12</w:t>
            </w:r>
            <w:r>
              <w:rPr>
                <w:rFonts w:hint="eastAsia"/>
                <w:szCs w:val="21"/>
              </w:rPr>
              <w:t>，5万元，结题，排名第8；计0.9分。</w:t>
            </w:r>
          </w:p>
          <w:p w14:paraId="070F08B7">
            <w:pPr>
              <w:adjustRightInd w:val="0"/>
              <w:snapToGrid w:val="0"/>
              <w:spacing w:line="276" w:lineRule="auto"/>
              <w:rPr>
                <w:szCs w:val="21"/>
              </w:rPr>
            </w:pPr>
            <w:r>
              <w:rPr>
                <w:rFonts w:hint="eastAsia"/>
                <w:szCs w:val="21"/>
              </w:rPr>
              <w:t>[3]张剑，湖南省教育厅科学研究一般项目，</w:t>
            </w:r>
            <w:r>
              <w:rPr>
                <w:szCs w:val="21"/>
              </w:rPr>
              <w:t>19C1243</w:t>
            </w:r>
            <w:r>
              <w:rPr>
                <w:rFonts w:hint="eastAsia"/>
                <w:szCs w:val="21"/>
              </w:rPr>
              <w:t>，伺服系统动态特性对加工中心切削参数优化影响的研究及应用，2020/1-2023/4，2万元，结题，主持；计14分</w:t>
            </w:r>
          </w:p>
          <w:p w14:paraId="6DEA1D16">
            <w:pPr>
              <w:adjustRightInd w:val="0"/>
              <w:snapToGrid w:val="0"/>
              <w:spacing w:line="276" w:lineRule="auto"/>
              <w:rPr>
                <w:szCs w:val="21"/>
              </w:rPr>
            </w:pPr>
            <w:r>
              <w:rPr>
                <w:rFonts w:hint="eastAsia"/>
                <w:szCs w:val="21"/>
              </w:rPr>
              <w:t>[4]张剑，湖南省教育厅科学研究一般项目，</w:t>
            </w:r>
            <w:r>
              <w:rPr>
                <w:szCs w:val="21"/>
              </w:rPr>
              <w:t>20C1247</w:t>
            </w:r>
            <w:r>
              <w:rPr>
                <w:rFonts w:hint="eastAsia"/>
                <w:szCs w:val="21"/>
              </w:rPr>
              <w:t>，“高端智能制造的印刷机多电机同步控制研究”，2020/1-2023/8，2万元，结题，排名第3；计1.2分</w:t>
            </w:r>
          </w:p>
          <w:p w14:paraId="496AD6B1">
            <w:pPr>
              <w:adjustRightInd w:val="0"/>
              <w:snapToGrid w:val="0"/>
              <w:spacing w:line="276" w:lineRule="auto"/>
              <w:rPr>
                <w:szCs w:val="21"/>
              </w:rPr>
            </w:pPr>
            <w:r>
              <w:rPr>
                <w:rFonts w:hint="eastAsia"/>
                <w:szCs w:val="21"/>
              </w:rPr>
              <w:t>[5]张剑，湖南省职业院校教育教学改革研究一般项目，</w:t>
            </w:r>
            <w:r>
              <w:rPr>
                <w:szCs w:val="21"/>
              </w:rPr>
              <w:t>ZJGB2024702</w:t>
            </w:r>
            <w:r>
              <w:rPr>
                <w:rFonts w:hint="eastAsia"/>
                <w:szCs w:val="21"/>
              </w:rPr>
              <w:t>，数字化视域下开放型社区教育资源供给体系共建共享机制研究，2万元，2024/12-至今，2万元，在研，排名第3；计1.08分</w:t>
            </w:r>
          </w:p>
          <w:p w14:paraId="22BB2E54">
            <w:pPr>
              <w:adjustRightInd w:val="0"/>
              <w:snapToGrid w:val="0"/>
              <w:spacing w:line="276" w:lineRule="auto"/>
              <w:rPr>
                <w:szCs w:val="21"/>
              </w:rPr>
            </w:pPr>
            <w:r>
              <w:rPr>
                <w:rFonts w:hint="eastAsia"/>
                <w:szCs w:val="21"/>
              </w:rPr>
              <w:t>[6]张剑，湖南省教育厅科学研究一般项目，ZJGA2009013，“基于工作过程的高职数控课程体系的开发与实施”，</w:t>
            </w:r>
            <w:r>
              <w:rPr>
                <w:szCs w:val="21"/>
              </w:rPr>
              <w:t>20</w:t>
            </w:r>
            <w:r>
              <w:rPr>
                <w:rFonts w:hint="eastAsia"/>
                <w:szCs w:val="21"/>
              </w:rPr>
              <w:t>09</w:t>
            </w:r>
            <w:r>
              <w:rPr>
                <w:szCs w:val="21"/>
              </w:rPr>
              <w:t>/1-20</w:t>
            </w:r>
            <w:r>
              <w:rPr>
                <w:rFonts w:hint="eastAsia"/>
                <w:szCs w:val="21"/>
              </w:rPr>
              <w:t>13</w:t>
            </w:r>
            <w:r>
              <w:rPr>
                <w:szCs w:val="21"/>
              </w:rPr>
              <w:t>/</w:t>
            </w:r>
            <w:r>
              <w:rPr>
                <w:rFonts w:hint="eastAsia"/>
                <w:szCs w:val="21"/>
              </w:rPr>
              <w:t>9，结题，2万元，排名第5；计0.6分</w:t>
            </w:r>
          </w:p>
          <w:p w14:paraId="1BE55FDB">
            <w:pPr>
              <w:adjustRightInd w:val="0"/>
              <w:snapToGrid w:val="0"/>
              <w:spacing w:line="276" w:lineRule="auto"/>
              <w:rPr>
                <w:szCs w:val="21"/>
              </w:rPr>
            </w:pPr>
            <w:r>
              <w:rPr>
                <w:rFonts w:hint="eastAsia"/>
                <w:szCs w:val="21"/>
              </w:rPr>
              <w:t>[7]张剑，湖南省教育厅教育改革研究一般项目，ZJGB2020407, “1+X证书制度下数控技术人才培养模式研究与实践”，</w:t>
            </w:r>
            <w:r>
              <w:rPr>
                <w:szCs w:val="21"/>
              </w:rPr>
              <w:t>2020/1-2023/</w:t>
            </w:r>
            <w:r>
              <w:rPr>
                <w:rFonts w:hint="eastAsia"/>
                <w:szCs w:val="21"/>
              </w:rPr>
              <w:t>10结题，2万元，排名第6；计0.6分</w:t>
            </w:r>
          </w:p>
          <w:p w14:paraId="5EB0488C">
            <w:pPr>
              <w:adjustRightInd w:val="0"/>
              <w:snapToGrid w:val="0"/>
              <w:spacing w:line="276" w:lineRule="auto"/>
              <w:rPr>
                <w:szCs w:val="21"/>
              </w:rPr>
            </w:pPr>
            <w:r>
              <w:rPr>
                <w:rFonts w:hint="eastAsia"/>
                <w:szCs w:val="21"/>
              </w:rPr>
              <w:t>[8]张剑，湖南广播电视大学重点项目,</w:t>
            </w:r>
            <w:r>
              <w:t xml:space="preserve"> </w:t>
            </w:r>
            <w:r>
              <w:rPr>
                <w:szCs w:val="21"/>
              </w:rPr>
              <w:t>XDK2015-A-6,</w:t>
            </w:r>
            <w:r>
              <w:rPr>
                <w:rFonts w:hint="eastAsia"/>
              </w:rPr>
              <w:t xml:space="preserve"> </w:t>
            </w:r>
            <w:r>
              <w:rPr>
                <w:rFonts w:hint="eastAsia"/>
                <w:szCs w:val="21"/>
              </w:rPr>
              <w:t>“互联网+”环境下高职数控专业“三位一体”教学模式研究与实践，20</w:t>
            </w:r>
            <w:r>
              <w:rPr>
                <w:szCs w:val="21"/>
              </w:rPr>
              <w:t>16</w:t>
            </w:r>
            <w:r>
              <w:rPr>
                <w:rFonts w:hint="eastAsia"/>
                <w:szCs w:val="21"/>
              </w:rPr>
              <w:t>/1-202</w:t>
            </w:r>
            <w:r>
              <w:rPr>
                <w:szCs w:val="21"/>
              </w:rPr>
              <w:t>0</w:t>
            </w:r>
            <w:r>
              <w:rPr>
                <w:rFonts w:hint="eastAsia"/>
                <w:szCs w:val="21"/>
              </w:rPr>
              <w:t>/</w:t>
            </w:r>
            <w:r>
              <w:rPr>
                <w:szCs w:val="21"/>
              </w:rPr>
              <w:t>6</w:t>
            </w:r>
            <w:r>
              <w:rPr>
                <w:rFonts w:hint="eastAsia"/>
                <w:szCs w:val="21"/>
              </w:rPr>
              <w:t>，0</w:t>
            </w:r>
            <w:r>
              <w:rPr>
                <w:szCs w:val="21"/>
              </w:rPr>
              <w:t>.5</w:t>
            </w:r>
            <w:r>
              <w:rPr>
                <w:rFonts w:hint="eastAsia"/>
                <w:szCs w:val="21"/>
              </w:rPr>
              <w:t>万元，结题，主持；计</w:t>
            </w:r>
            <w:r>
              <w:rPr>
                <w:szCs w:val="21"/>
              </w:rPr>
              <w:t>7</w:t>
            </w:r>
            <w:r>
              <w:rPr>
                <w:rFonts w:hint="eastAsia"/>
                <w:szCs w:val="21"/>
              </w:rPr>
              <w:t>分</w:t>
            </w:r>
          </w:p>
          <w:p w14:paraId="6D041ABC">
            <w:pPr>
              <w:adjustRightInd w:val="0"/>
              <w:snapToGrid w:val="0"/>
              <w:spacing w:line="276" w:lineRule="auto"/>
              <w:rPr>
                <w:szCs w:val="21"/>
              </w:rPr>
            </w:pPr>
            <w:r>
              <w:rPr>
                <w:rFonts w:hint="eastAsia"/>
                <w:szCs w:val="21"/>
              </w:rPr>
              <w:t>[9]张剑，湖南开放大学校级科研课题一般项目,</w:t>
            </w:r>
            <w:r>
              <w:t xml:space="preserve"> </w:t>
            </w:r>
            <w:r>
              <w:rPr>
                <w:szCs w:val="21"/>
              </w:rPr>
              <w:t>XDK-2021-C-7,</w:t>
            </w:r>
            <w:r>
              <w:rPr>
                <w:rFonts w:hint="eastAsia"/>
              </w:rPr>
              <w:t xml:space="preserve"> </w:t>
            </w:r>
            <w:r>
              <w:rPr>
                <w:rFonts w:hint="eastAsia"/>
                <w:szCs w:val="21"/>
              </w:rPr>
              <w:t>课程思政背景下以工匠精神为核心的高职学生职业信仰培树研究,，20</w:t>
            </w:r>
            <w:r>
              <w:rPr>
                <w:szCs w:val="21"/>
              </w:rPr>
              <w:t>21</w:t>
            </w:r>
            <w:r>
              <w:rPr>
                <w:rFonts w:hint="eastAsia"/>
                <w:szCs w:val="21"/>
              </w:rPr>
              <w:t>/</w:t>
            </w:r>
            <w:r>
              <w:rPr>
                <w:szCs w:val="21"/>
              </w:rPr>
              <w:t>9</w:t>
            </w:r>
            <w:r>
              <w:rPr>
                <w:rFonts w:hint="eastAsia"/>
                <w:szCs w:val="21"/>
              </w:rPr>
              <w:t>-至今，0.5万元，在研，主持；计3分</w:t>
            </w:r>
          </w:p>
          <w:p w14:paraId="184C54B9">
            <w:pPr>
              <w:adjustRightInd w:val="0"/>
              <w:snapToGrid w:val="0"/>
              <w:spacing w:line="276" w:lineRule="auto"/>
              <w:rPr>
                <w:szCs w:val="21"/>
              </w:rPr>
            </w:pPr>
            <w:r>
              <w:rPr>
                <w:rFonts w:hint="eastAsia"/>
                <w:szCs w:val="21"/>
              </w:rPr>
              <w:t>[10]张剑，湖南广播电视大学重点项目,</w:t>
            </w:r>
            <w:r>
              <w:rPr>
                <w:rFonts w:hint="eastAsia"/>
              </w:rPr>
              <w:t xml:space="preserve"> </w:t>
            </w:r>
            <w:r>
              <w:rPr>
                <w:rFonts w:hint="eastAsia"/>
                <w:szCs w:val="21"/>
              </w:rPr>
              <w:t>XDK2016-A-4 “开放教育课程学习资源交互设计研究”，</w:t>
            </w:r>
            <w:r>
              <w:rPr>
                <w:szCs w:val="21"/>
              </w:rPr>
              <w:t>20</w:t>
            </w:r>
            <w:r>
              <w:rPr>
                <w:rFonts w:hint="eastAsia"/>
                <w:szCs w:val="21"/>
              </w:rPr>
              <w:t>16</w:t>
            </w:r>
            <w:r>
              <w:rPr>
                <w:szCs w:val="21"/>
              </w:rPr>
              <w:t>/</w:t>
            </w:r>
            <w:r>
              <w:rPr>
                <w:rFonts w:hint="eastAsia"/>
                <w:szCs w:val="21"/>
              </w:rPr>
              <w:t>1</w:t>
            </w:r>
            <w:r>
              <w:rPr>
                <w:szCs w:val="21"/>
              </w:rPr>
              <w:t>1-202</w:t>
            </w:r>
            <w:r>
              <w:rPr>
                <w:rFonts w:hint="eastAsia"/>
                <w:szCs w:val="21"/>
              </w:rPr>
              <w:t>0</w:t>
            </w:r>
            <w:r>
              <w:rPr>
                <w:szCs w:val="21"/>
              </w:rPr>
              <w:t>/</w:t>
            </w:r>
            <w:r>
              <w:rPr>
                <w:rFonts w:hint="eastAsia"/>
                <w:szCs w:val="21"/>
              </w:rPr>
              <w:t>5，0.3万元，结题，排名第2；计0.6分</w:t>
            </w:r>
          </w:p>
          <w:p w14:paraId="4CFFCD9C">
            <w:pPr>
              <w:adjustRightInd w:val="0"/>
              <w:snapToGrid w:val="0"/>
              <w:spacing w:line="276" w:lineRule="auto"/>
              <w:rPr>
                <w:szCs w:val="21"/>
              </w:rPr>
            </w:pPr>
            <w:r>
              <w:rPr>
                <w:rFonts w:hint="eastAsia"/>
                <w:szCs w:val="21"/>
              </w:rPr>
              <w:t>[11]张剑，湖南广播电视大学一般项目,</w:t>
            </w:r>
            <w:r>
              <w:rPr>
                <w:rFonts w:hint="eastAsia"/>
              </w:rPr>
              <w:t xml:space="preserve"> </w:t>
            </w:r>
            <w:r>
              <w:rPr>
                <w:rFonts w:hint="eastAsia"/>
                <w:szCs w:val="21"/>
              </w:rPr>
              <w:t>XDK2019-C-4 ，“城际铁路屏蔽门安全防护装置的研究与实践”，</w:t>
            </w:r>
            <w:r>
              <w:rPr>
                <w:szCs w:val="21"/>
              </w:rPr>
              <w:t>20</w:t>
            </w:r>
            <w:r>
              <w:rPr>
                <w:rFonts w:hint="eastAsia"/>
                <w:szCs w:val="21"/>
              </w:rPr>
              <w:t>19</w:t>
            </w:r>
            <w:r>
              <w:rPr>
                <w:szCs w:val="21"/>
              </w:rPr>
              <w:t>/1</w:t>
            </w:r>
            <w:r>
              <w:rPr>
                <w:rFonts w:hint="eastAsia"/>
                <w:szCs w:val="21"/>
              </w:rPr>
              <w:t>1</w:t>
            </w:r>
            <w:r>
              <w:rPr>
                <w:szCs w:val="21"/>
              </w:rPr>
              <w:t>-2023/8</w:t>
            </w:r>
            <w:r>
              <w:rPr>
                <w:rFonts w:hint="eastAsia"/>
                <w:szCs w:val="21"/>
              </w:rPr>
              <w:t>，0.3万元，结题，排名第五（5人）；计0.6分。</w:t>
            </w:r>
          </w:p>
        </w:tc>
        <w:tc>
          <w:tcPr>
            <w:tcW w:w="1200" w:type="dxa"/>
            <w:vAlign w:val="center"/>
          </w:tcPr>
          <w:p w14:paraId="0B9D2355">
            <w:pPr>
              <w:adjustRightInd w:val="0"/>
              <w:snapToGrid w:val="0"/>
              <w:spacing w:line="276" w:lineRule="auto"/>
              <w:jc w:val="center"/>
              <w:rPr>
                <w:szCs w:val="21"/>
              </w:rPr>
            </w:pPr>
            <w:r>
              <w:rPr>
                <w:rFonts w:hint="eastAsia"/>
                <w:szCs w:val="21"/>
              </w:rPr>
              <w:t>50.13</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52.18</w:t>
            </w:r>
          </w:p>
        </w:tc>
        <w:tc>
          <w:tcPr>
            <w:tcW w:w="2331"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r>
              <w:rPr>
                <w:rFonts w:hint="eastAsia"/>
                <w:szCs w:val="21"/>
              </w:rPr>
              <w:t>4-4-2</w:t>
            </w:r>
          </w:p>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横向项目</w:t>
            </w:r>
          </w:p>
          <w:p w14:paraId="1BE2BD90">
            <w:pPr>
              <w:adjustRightInd w:val="0"/>
              <w:snapToGrid w:val="0"/>
              <w:spacing w:line="276" w:lineRule="auto"/>
              <w:rPr>
                <w:szCs w:val="21"/>
              </w:rPr>
            </w:pPr>
            <w:r>
              <w:rPr>
                <w:rFonts w:hint="eastAsia"/>
                <w:szCs w:val="21"/>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成果转化</w:t>
            </w:r>
          </w:p>
          <w:p w14:paraId="00B4A221">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张剑</w:t>
            </w:r>
            <w:r>
              <w:rPr>
                <w:color w:val="000000" w:themeColor="text1"/>
                <w:szCs w:val="21"/>
                <w14:textFill>
                  <w14:solidFill>
                    <w14:schemeClr w14:val="tx1"/>
                  </w14:solidFill>
                </w14:textFill>
              </w:rPr>
              <w:t>，发明专利，</w:t>
            </w:r>
            <w:r>
              <w:rPr>
                <w:rFonts w:hint="eastAsia"/>
                <w:color w:val="000000" w:themeColor="text1"/>
                <w:szCs w:val="21"/>
                <w14:textFill>
                  <w14:solidFill>
                    <w14:schemeClr w14:val="tx1"/>
                  </w14:solidFill>
                </w14:textFill>
              </w:rPr>
              <w:t>一种多轴数控加工用组合夹具</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20</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，中国，CN109866054A；</w:t>
            </w:r>
          </w:p>
          <w:p w14:paraId="2DB7E01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[2]张剑，实用新型，一种多轴数控加工用定位机构与组合夹具，2019.12.24，中国，</w:t>
            </w:r>
            <w:r>
              <w:rPr>
                <w:color w:val="000000" w:themeColor="text1"/>
                <w:szCs w:val="21"/>
                <w14:textFill>
                  <w14:solidFill>
                    <w14:schemeClr w14:val="tx1"/>
                  </w14:solidFill>
                </w14:textFill>
              </w:rPr>
              <w:t>ZL2019 2 0444961.X</w:t>
            </w:r>
            <w:r>
              <w:rPr>
                <w:rFonts w:hint="eastAsia"/>
                <w:color w:val="000000" w:themeColor="text1"/>
                <w:szCs w:val="21"/>
                <w14:textFill>
                  <w14:solidFill>
                    <w14:schemeClr w14:val="tx1"/>
                  </w14:solidFill>
                </w14:textFill>
              </w:rPr>
              <w:t>；</w:t>
            </w:r>
          </w:p>
          <w:p w14:paraId="6CE7D647">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[3]张剑，实用新型，一种多轴数控加工用装夹机构与组合夹具，2019.12.24，中国，</w:t>
            </w:r>
            <w:r>
              <w:rPr>
                <w:color w:val="000000" w:themeColor="text1"/>
                <w:szCs w:val="21"/>
                <w14:textFill>
                  <w14:solidFill>
                    <w14:schemeClr w14:val="tx1"/>
                  </w14:solidFill>
                </w14:textFill>
              </w:rPr>
              <w:t>ZL2019 2 0444958.8</w:t>
            </w:r>
            <w:r>
              <w:rPr>
                <w:rFonts w:hint="eastAsia"/>
                <w:color w:val="000000" w:themeColor="text1"/>
                <w:szCs w:val="21"/>
                <w14:textFill>
                  <w14:solidFill>
                    <w14:schemeClr w14:val="tx1"/>
                  </w14:solidFill>
                </w14:textFill>
              </w:rPr>
              <w:t>；</w:t>
            </w:r>
          </w:p>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[4]张剑、欧阳陵江、戴俊豪，实用新型，一种多轴数控加工用定位机构与组合夹具，2021.3.30，中国，</w:t>
            </w:r>
            <w:r>
              <w:rPr>
                <w:color w:val="000000" w:themeColor="text1"/>
                <w:szCs w:val="21"/>
                <w14:textFill>
                  <w14:solidFill>
                    <w14:schemeClr w14:val="tx1"/>
                  </w14:solidFill>
                </w14:textFill>
              </w:rPr>
              <w:t>ZL2020 2 1141977.2</w:t>
            </w:r>
            <w:r>
              <w:rPr>
                <w:rFonts w:hint="eastAsia"/>
                <w:color w:val="000000" w:themeColor="text1"/>
                <w:szCs w:val="21"/>
                <w14:textFill>
                  <w14:solidFill>
                    <w14:schemeClr w14:val="tx1"/>
                  </w14:solidFill>
                </w14:textFill>
              </w:rPr>
              <w:t>；</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49</w:t>
            </w:r>
          </w:p>
        </w:tc>
        <w:tc>
          <w:tcPr>
            <w:tcW w:w="2331"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6F3E4BF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6C74A9D7">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[1]张剑,欧阳陵江,尹韶辉.一种混合调制模式的光伏并网调制策略研究[J].控制工程,2018,25(09):1638-1642.</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（CSCD扩展库）；</w:t>
            </w:r>
          </w:p>
          <w:p w14:paraId="2AB19F5D">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张剑,欧阳陵江.“互联网+”环境下高职数控专业“三位一体”教学模式的研究与实践[J].湖南工业职业技术学院学报,2019,19(06):99-102.</w:t>
            </w:r>
            <w:r>
              <w:rPr>
                <w:rFonts w:hint="eastAsia"/>
              </w:rPr>
              <w:t xml:space="preserve"> （</w:t>
            </w:r>
            <w:r>
              <w:rPr>
                <w:rFonts w:hint="eastAsia"/>
                <w:color w:val="000000" w:themeColor="text1"/>
                <w:szCs w:val="21"/>
                <w14:textFill>
                  <w14:solidFill>
                    <w14:schemeClr w14:val="tx1"/>
                  </w14:solidFill>
                </w14:textFill>
              </w:rPr>
              <w:t>省级学术论文）</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1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 xml:space="preserve">承诺人签名：       </w:t>
      </w:r>
      <w:r>
        <w:t xml:space="preserve">   </w:t>
      </w:r>
      <w:r>
        <w:rPr>
          <w:rFonts w:hint="eastAsia"/>
        </w:rPr>
        <w:t xml:space="preserve">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A208774E-0074-40A9-8D38-39EF537F13B3}"/>
  </w:font>
  <w:font w:name="方正小标宋简体">
    <w:panose1 w:val="02000000000000000000"/>
    <w:charset w:val="86"/>
    <w:family w:val="script"/>
    <w:pitch w:val="default"/>
    <w:sig w:usb0="00000001" w:usb1="08000000" w:usb2="00000000" w:usb3="00000000" w:csb0="00040000" w:csb1="00000000"/>
    <w:embedRegular r:id="rId2" w:fontKey="{2C5E358C-F102-482E-BC95-5EE08D4B269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01B"/>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496"/>
    <w:rsid w:val="00007BA7"/>
    <w:rsid w:val="000110E3"/>
    <w:rsid w:val="00011770"/>
    <w:rsid w:val="00011EFF"/>
    <w:rsid w:val="00011F27"/>
    <w:rsid w:val="0001314D"/>
    <w:rsid w:val="00015018"/>
    <w:rsid w:val="00015BBB"/>
    <w:rsid w:val="00015E7D"/>
    <w:rsid w:val="00015F7A"/>
    <w:rsid w:val="0001662F"/>
    <w:rsid w:val="00016B77"/>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2AB"/>
    <w:rsid w:val="00024426"/>
    <w:rsid w:val="00024C61"/>
    <w:rsid w:val="0002510F"/>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651"/>
    <w:rsid w:val="000358D7"/>
    <w:rsid w:val="0003679F"/>
    <w:rsid w:val="000367A8"/>
    <w:rsid w:val="000369B9"/>
    <w:rsid w:val="00036ED0"/>
    <w:rsid w:val="00036FC8"/>
    <w:rsid w:val="00037423"/>
    <w:rsid w:val="00037EE7"/>
    <w:rsid w:val="00040C71"/>
    <w:rsid w:val="00040C91"/>
    <w:rsid w:val="00041274"/>
    <w:rsid w:val="00042748"/>
    <w:rsid w:val="00042DAD"/>
    <w:rsid w:val="0004307A"/>
    <w:rsid w:val="000439CD"/>
    <w:rsid w:val="00044057"/>
    <w:rsid w:val="0004426D"/>
    <w:rsid w:val="00044850"/>
    <w:rsid w:val="00045092"/>
    <w:rsid w:val="00045F31"/>
    <w:rsid w:val="00046049"/>
    <w:rsid w:val="00046A5A"/>
    <w:rsid w:val="00047F8D"/>
    <w:rsid w:val="00050094"/>
    <w:rsid w:val="0005020F"/>
    <w:rsid w:val="0005084C"/>
    <w:rsid w:val="000509C1"/>
    <w:rsid w:val="00052F95"/>
    <w:rsid w:val="00054E45"/>
    <w:rsid w:val="00055193"/>
    <w:rsid w:val="0005533E"/>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67BDD"/>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BB8"/>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D7FA8"/>
    <w:rsid w:val="000E06FD"/>
    <w:rsid w:val="000E090A"/>
    <w:rsid w:val="000E12D4"/>
    <w:rsid w:val="000E12F9"/>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0C0"/>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56FB"/>
    <w:rsid w:val="00106709"/>
    <w:rsid w:val="00106E51"/>
    <w:rsid w:val="00106F37"/>
    <w:rsid w:val="001073A3"/>
    <w:rsid w:val="0010767F"/>
    <w:rsid w:val="001103DC"/>
    <w:rsid w:val="00110611"/>
    <w:rsid w:val="00111034"/>
    <w:rsid w:val="0011116E"/>
    <w:rsid w:val="00111332"/>
    <w:rsid w:val="00111632"/>
    <w:rsid w:val="0011189D"/>
    <w:rsid w:val="00111905"/>
    <w:rsid w:val="00111A57"/>
    <w:rsid w:val="0011370D"/>
    <w:rsid w:val="0011435A"/>
    <w:rsid w:val="00114993"/>
    <w:rsid w:val="00115AB4"/>
    <w:rsid w:val="001167F6"/>
    <w:rsid w:val="0011683B"/>
    <w:rsid w:val="0011782F"/>
    <w:rsid w:val="00120579"/>
    <w:rsid w:val="001226F2"/>
    <w:rsid w:val="00122760"/>
    <w:rsid w:val="0012291A"/>
    <w:rsid w:val="00122B41"/>
    <w:rsid w:val="00122B98"/>
    <w:rsid w:val="00122F84"/>
    <w:rsid w:val="00123BB6"/>
    <w:rsid w:val="00123C37"/>
    <w:rsid w:val="0012633E"/>
    <w:rsid w:val="00126B83"/>
    <w:rsid w:val="001275A7"/>
    <w:rsid w:val="00127961"/>
    <w:rsid w:val="001279E1"/>
    <w:rsid w:val="00130A15"/>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D85"/>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2424"/>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1CD0"/>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6751F"/>
    <w:rsid w:val="0017009B"/>
    <w:rsid w:val="001702BC"/>
    <w:rsid w:val="00170B70"/>
    <w:rsid w:val="00170B9E"/>
    <w:rsid w:val="001711F1"/>
    <w:rsid w:val="0017135B"/>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951"/>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6FD7"/>
    <w:rsid w:val="00187640"/>
    <w:rsid w:val="001903FE"/>
    <w:rsid w:val="00191315"/>
    <w:rsid w:val="00191493"/>
    <w:rsid w:val="0019179B"/>
    <w:rsid w:val="001933E2"/>
    <w:rsid w:val="00194844"/>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1E6"/>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616"/>
    <w:rsid w:val="001C3B90"/>
    <w:rsid w:val="001C3D64"/>
    <w:rsid w:val="001C413E"/>
    <w:rsid w:val="001C42D3"/>
    <w:rsid w:val="001C448E"/>
    <w:rsid w:val="001C44F2"/>
    <w:rsid w:val="001C57F8"/>
    <w:rsid w:val="001C5948"/>
    <w:rsid w:val="001C6483"/>
    <w:rsid w:val="001C6914"/>
    <w:rsid w:val="001C75F8"/>
    <w:rsid w:val="001C7E2E"/>
    <w:rsid w:val="001C7E9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8B8"/>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A2E"/>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4AB"/>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25"/>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1596"/>
    <w:rsid w:val="0022214F"/>
    <w:rsid w:val="00222972"/>
    <w:rsid w:val="00224BF3"/>
    <w:rsid w:val="002269EE"/>
    <w:rsid w:val="00226B4C"/>
    <w:rsid w:val="002270A6"/>
    <w:rsid w:val="00227F6D"/>
    <w:rsid w:val="00230315"/>
    <w:rsid w:val="00231C7B"/>
    <w:rsid w:val="00232CCD"/>
    <w:rsid w:val="002335A7"/>
    <w:rsid w:val="00234E02"/>
    <w:rsid w:val="0023522F"/>
    <w:rsid w:val="00235378"/>
    <w:rsid w:val="00235874"/>
    <w:rsid w:val="00235CFC"/>
    <w:rsid w:val="002361B3"/>
    <w:rsid w:val="00237930"/>
    <w:rsid w:val="00240E54"/>
    <w:rsid w:val="00243B2A"/>
    <w:rsid w:val="002448C4"/>
    <w:rsid w:val="002460C5"/>
    <w:rsid w:val="002473AA"/>
    <w:rsid w:val="00247737"/>
    <w:rsid w:val="002505EE"/>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6F6"/>
    <w:rsid w:val="0027288A"/>
    <w:rsid w:val="002734FC"/>
    <w:rsid w:val="00273663"/>
    <w:rsid w:val="00273B32"/>
    <w:rsid w:val="00274235"/>
    <w:rsid w:val="00274382"/>
    <w:rsid w:val="00275016"/>
    <w:rsid w:val="00275BAE"/>
    <w:rsid w:val="002766C3"/>
    <w:rsid w:val="00276B75"/>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6E67"/>
    <w:rsid w:val="00287575"/>
    <w:rsid w:val="002877C7"/>
    <w:rsid w:val="00287960"/>
    <w:rsid w:val="00287AA1"/>
    <w:rsid w:val="00290415"/>
    <w:rsid w:val="00290A85"/>
    <w:rsid w:val="00290EE5"/>
    <w:rsid w:val="002916D5"/>
    <w:rsid w:val="00291850"/>
    <w:rsid w:val="002919E1"/>
    <w:rsid w:val="002922F8"/>
    <w:rsid w:val="0029271B"/>
    <w:rsid w:val="00292F48"/>
    <w:rsid w:val="002936CD"/>
    <w:rsid w:val="00295294"/>
    <w:rsid w:val="00295776"/>
    <w:rsid w:val="0029581A"/>
    <w:rsid w:val="00296475"/>
    <w:rsid w:val="0029790C"/>
    <w:rsid w:val="00297F7A"/>
    <w:rsid w:val="002A0DB0"/>
    <w:rsid w:val="002A0F1D"/>
    <w:rsid w:val="002A187A"/>
    <w:rsid w:val="002A1C56"/>
    <w:rsid w:val="002A1F2B"/>
    <w:rsid w:val="002A283C"/>
    <w:rsid w:val="002A2BF1"/>
    <w:rsid w:val="002A3A70"/>
    <w:rsid w:val="002A3DF6"/>
    <w:rsid w:val="002A4865"/>
    <w:rsid w:val="002A5AE5"/>
    <w:rsid w:val="002A6A79"/>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059B"/>
    <w:rsid w:val="002D198A"/>
    <w:rsid w:val="002D3011"/>
    <w:rsid w:val="002D3452"/>
    <w:rsid w:val="002D3A96"/>
    <w:rsid w:val="002D4490"/>
    <w:rsid w:val="002D504C"/>
    <w:rsid w:val="002D5101"/>
    <w:rsid w:val="002D58BE"/>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45"/>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632E"/>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4C8A"/>
    <w:rsid w:val="00335F9A"/>
    <w:rsid w:val="0033754D"/>
    <w:rsid w:val="00337585"/>
    <w:rsid w:val="0033769E"/>
    <w:rsid w:val="003376A8"/>
    <w:rsid w:val="00337C83"/>
    <w:rsid w:val="00341B7F"/>
    <w:rsid w:val="00341F2E"/>
    <w:rsid w:val="00342073"/>
    <w:rsid w:val="00343377"/>
    <w:rsid w:val="00343C74"/>
    <w:rsid w:val="0034412F"/>
    <w:rsid w:val="003450A5"/>
    <w:rsid w:val="00345404"/>
    <w:rsid w:val="0034657E"/>
    <w:rsid w:val="0034744B"/>
    <w:rsid w:val="0035011D"/>
    <w:rsid w:val="003509D7"/>
    <w:rsid w:val="00350C77"/>
    <w:rsid w:val="00352593"/>
    <w:rsid w:val="003532F1"/>
    <w:rsid w:val="00353E40"/>
    <w:rsid w:val="00354780"/>
    <w:rsid w:val="00355528"/>
    <w:rsid w:val="0035566E"/>
    <w:rsid w:val="00355AE3"/>
    <w:rsid w:val="003561E2"/>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4C92"/>
    <w:rsid w:val="00395A1F"/>
    <w:rsid w:val="00395B17"/>
    <w:rsid w:val="00396B69"/>
    <w:rsid w:val="003974DB"/>
    <w:rsid w:val="00397C38"/>
    <w:rsid w:val="00397F72"/>
    <w:rsid w:val="00397F80"/>
    <w:rsid w:val="003A007E"/>
    <w:rsid w:val="003A0BED"/>
    <w:rsid w:val="003A184B"/>
    <w:rsid w:val="003A2118"/>
    <w:rsid w:val="003A2F5B"/>
    <w:rsid w:val="003A3E39"/>
    <w:rsid w:val="003A3F1C"/>
    <w:rsid w:val="003A45B1"/>
    <w:rsid w:val="003A4D64"/>
    <w:rsid w:val="003A650F"/>
    <w:rsid w:val="003A71E6"/>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43E"/>
    <w:rsid w:val="003C36D2"/>
    <w:rsid w:val="003C4005"/>
    <w:rsid w:val="003C4CD7"/>
    <w:rsid w:val="003C4DC6"/>
    <w:rsid w:val="003C50E8"/>
    <w:rsid w:val="003C51C4"/>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7AA"/>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284"/>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78"/>
    <w:rsid w:val="004427A7"/>
    <w:rsid w:val="00442C03"/>
    <w:rsid w:val="00442CA8"/>
    <w:rsid w:val="004435F4"/>
    <w:rsid w:val="004438FB"/>
    <w:rsid w:val="004447AE"/>
    <w:rsid w:val="004449FB"/>
    <w:rsid w:val="004458BC"/>
    <w:rsid w:val="00446A35"/>
    <w:rsid w:val="00446BDE"/>
    <w:rsid w:val="00450092"/>
    <w:rsid w:val="00450C87"/>
    <w:rsid w:val="00451195"/>
    <w:rsid w:val="00452691"/>
    <w:rsid w:val="00452E20"/>
    <w:rsid w:val="00453E5D"/>
    <w:rsid w:val="00454196"/>
    <w:rsid w:val="0045420D"/>
    <w:rsid w:val="0045459D"/>
    <w:rsid w:val="00454B1D"/>
    <w:rsid w:val="00454EFE"/>
    <w:rsid w:val="00454F9B"/>
    <w:rsid w:val="00455FC3"/>
    <w:rsid w:val="0045635F"/>
    <w:rsid w:val="00456679"/>
    <w:rsid w:val="00456A85"/>
    <w:rsid w:val="00457145"/>
    <w:rsid w:val="00457AB6"/>
    <w:rsid w:val="004607E0"/>
    <w:rsid w:val="00460957"/>
    <w:rsid w:val="00460CE6"/>
    <w:rsid w:val="00461859"/>
    <w:rsid w:val="00461D89"/>
    <w:rsid w:val="00462907"/>
    <w:rsid w:val="00463892"/>
    <w:rsid w:val="00464833"/>
    <w:rsid w:val="00464A0E"/>
    <w:rsid w:val="00464EA4"/>
    <w:rsid w:val="004650C9"/>
    <w:rsid w:val="00465889"/>
    <w:rsid w:val="00465CF3"/>
    <w:rsid w:val="004673FA"/>
    <w:rsid w:val="004677AF"/>
    <w:rsid w:val="00470063"/>
    <w:rsid w:val="00471135"/>
    <w:rsid w:val="00471A54"/>
    <w:rsid w:val="00472017"/>
    <w:rsid w:val="004722D3"/>
    <w:rsid w:val="004741F2"/>
    <w:rsid w:val="0047455B"/>
    <w:rsid w:val="00474D06"/>
    <w:rsid w:val="00475482"/>
    <w:rsid w:val="00475B41"/>
    <w:rsid w:val="00476128"/>
    <w:rsid w:val="00476213"/>
    <w:rsid w:val="0047655D"/>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415"/>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39C"/>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5F59"/>
    <w:rsid w:val="004E6009"/>
    <w:rsid w:val="004E7910"/>
    <w:rsid w:val="004E7DFC"/>
    <w:rsid w:val="004F0199"/>
    <w:rsid w:val="004F0576"/>
    <w:rsid w:val="004F0E9E"/>
    <w:rsid w:val="004F1A68"/>
    <w:rsid w:val="004F29D8"/>
    <w:rsid w:val="004F4653"/>
    <w:rsid w:val="004F4A6C"/>
    <w:rsid w:val="004F4AA5"/>
    <w:rsid w:val="004F53D9"/>
    <w:rsid w:val="004F56F8"/>
    <w:rsid w:val="004F5F31"/>
    <w:rsid w:val="004F6605"/>
    <w:rsid w:val="004F74B3"/>
    <w:rsid w:val="004F75F3"/>
    <w:rsid w:val="004F7A28"/>
    <w:rsid w:val="005001C4"/>
    <w:rsid w:val="00501452"/>
    <w:rsid w:val="00501C77"/>
    <w:rsid w:val="005028AE"/>
    <w:rsid w:val="00503C46"/>
    <w:rsid w:val="00503CC0"/>
    <w:rsid w:val="00503F6F"/>
    <w:rsid w:val="005048A1"/>
    <w:rsid w:val="00504B6D"/>
    <w:rsid w:val="00505D28"/>
    <w:rsid w:val="0050602F"/>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17ECA"/>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3DF1"/>
    <w:rsid w:val="00534153"/>
    <w:rsid w:val="00534860"/>
    <w:rsid w:val="00534B26"/>
    <w:rsid w:val="00536117"/>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2B"/>
    <w:rsid w:val="0055273E"/>
    <w:rsid w:val="00553314"/>
    <w:rsid w:val="005558DB"/>
    <w:rsid w:val="00555907"/>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19B"/>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97519"/>
    <w:rsid w:val="005A05D6"/>
    <w:rsid w:val="005A0F46"/>
    <w:rsid w:val="005A1645"/>
    <w:rsid w:val="005A1DE8"/>
    <w:rsid w:val="005A2721"/>
    <w:rsid w:val="005A3769"/>
    <w:rsid w:val="005A3D94"/>
    <w:rsid w:val="005A42F0"/>
    <w:rsid w:val="005A47C3"/>
    <w:rsid w:val="005A4A50"/>
    <w:rsid w:val="005A51FB"/>
    <w:rsid w:val="005A6645"/>
    <w:rsid w:val="005A6919"/>
    <w:rsid w:val="005A7048"/>
    <w:rsid w:val="005A721A"/>
    <w:rsid w:val="005A766B"/>
    <w:rsid w:val="005A7EAD"/>
    <w:rsid w:val="005B0035"/>
    <w:rsid w:val="005B0611"/>
    <w:rsid w:val="005B091D"/>
    <w:rsid w:val="005B1104"/>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0018"/>
    <w:rsid w:val="005C210B"/>
    <w:rsid w:val="005C33E5"/>
    <w:rsid w:val="005C47B1"/>
    <w:rsid w:val="005C4BB5"/>
    <w:rsid w:val="005C58F9"/>
    <w:rsid w:val="005C61D7"/>
    <w:rsid w:val="005C6FC4"/>
    <w:rsid w:val="005C7D7A"/>
    <w:rsid w:val="005D046D"/>
    <w:rsid w:val="005D1C5E"/>
    <w:rsid w:val="005D1D61"/>
    <w:rsid w:val="005D2128"/>
    <w:rsid w:val="005D3017"/>
    <w:rsid w:val="005D3C2E"/>
    <w:rsid w:val="005D3D4B"/>
    <w:rsid w:val="005D3F07"/>
    <w:rsid w:val="005D3F8B"/>
    <w:rsid w:val="005D4C9B"/>
    <w:rsid w:val="005D4E06"/>
    <w:rsid w:val="005D4FE2"/>
    <w:rsid w:val="005D52E3"/>
    <w:rsid w:val="005D5809"/>
    <w:rsid w:val="005D59FE"/>
    <w:rsid w:val="005D5EE6"/>
    <w:rsid w:val="005D63EA"/>
    <w:rsid w:val="005D6DCB"/>
    <w:rsid w:val="005D7090"/>
    <w:rsid w:val="005D75BF"/>
    <w:rsid w:val="005D7DDB"/>
    <w:rsid w:val="005E030C"/>
    <w:rsid w:val="005E0ADB"/>
    <w:rsid w:val="005E1337"/>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5F7CF9"/>
    <w:rsid w:val="0060009A"/>
    <w:rsid w:val="00600BB9"/>
    <w:rsid w:val="00601528"/>
    <w:rsid w:val="006021FA"/>
    <w:rsid w:val="00602580"/>
    <w:rsid w:val="006031F3"/>
    <w:rsid w:val="00603D68"/>
    <w:rsid w:val="0060406C"/>
    <w:rsid w:val="00604160"/>
    <w:rsid w:val="00605073"/>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6D88"/>
    <w:rsid w:val="0061786B"/>
    <w:rsid w:val="00617B98"/>
    <w:rsid w:val="00620939"/>
    <w:rsid w:val="006211C5"/>
    <w:rsid w:val="0062137D"/>
    <w:rsid w:val="0062139C"/>
    <w:rsid w:val="00621954"/>
    <w:rsid w:val="00621BEE"/>
    <w:rsid w:val="006222CE"/>
    <w:rsid w:val="00623CE1"/>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DDC"/>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02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03"/>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33D5"/>
    <w:rsid w:val="006841C3"/>
    <w:rsid w:val="00685F9B"/>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C92"/>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B7C"/>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1B0"/>
    <w:rsid w:val="007057F1"/>
    <w:rsid w:val="00705F57"/>
    <w:rsid w:val="00705FBC"/>
    <w:rsid w:val="00706EE5"/>
    <w:rsid w:val="00707109"/>
    <w:rsid w:val="00707816"/>
    <w:rsid w:val="0071090C"/>
    <w:rsid w:val="00711185"/>
    <w:rsid w:val="007111CA"/>
    <w:rsid w:val="00711B3D"/>
    <w:rsid w:val="00712222"/>
    <w:rsid w:val="00712386"/>
    <w:rsid w:val="00712684"/>
    <w:rsid w:val="00712F7E"/>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2D0D"/>
    <w:rsid w:val="00723106"/>
    <w:rsid w:val="00723892"/>
    <w:rsid w:val="00724131"/>
    <w:rsid w:val="00724299"/>
    <w:rsid w:val="00724F99"/>
    <w:rsid w:val="00725B0D"/>
    <w:rsid w:val="0072758A"/>
    <w:rsid w:val="00730129"/>
    <w:rsid w:val="007302FC"/>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1BCA"/>
    <w:rsid w:val="00742450"/>
    <w:rsid w:val="007427C0"/>
    <w:rsid w:val="0074347A"/>
    <w:rsid w:val="00743F84"/>
    <w:rsid w:val="00744A24"/>
    <w:rsid w:val="00744FF9"/>
    <w:rsid w:val="00745B08"/>
    <w:rsid w:val="00745C14"/>
    <w:rsid w:val="00746746"/>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27C9"/>
    <w:rsid w:val="00782BC6"/>
    <w:rsid w:val="0078371D"/>
    <w:rsid w:val="00783C29"/>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51D"/>
    <w:rsid w:val="00797915"/>
    <w:rsid w:val="00797E69"/>
    <w:rsid w:val="007A01A0"/>
    <w:rsid w:val="007A035B"/>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55"/>
    <w:rsid w:val="007A59BC"/>
    <w:rsid w:val="007A5AF7"/>
    <w:rsid w:val="007A5F8F"/>
    <w:rsid w:val="007A605D"/>
    <w:rsid w:val="007A70F4"/>
    <w:rsid w:val="007A7192"/>
    <w:rsid w:val="007A764F"/>
    <w:rsid w:val="007A7917"/>
    <w:rsid w:val="007A7BC8"/>
    <w:rsid w:val="007A7BD7"/>
    <w:rsid w:val="007B0113"/>
    <w:rsid w:val="007B031A"/>
    <w:rsid w:val="007B05E7"/>
    <w:rsid w:val="007B15E4"/>
    <w:rsid w:val="007B179D"/>
    <w:rsid w:val="007B17B5"/>
    <w:rsid w:val="007B1B93"/>
    <w:rsid w:val="007B1C08"/>
    <w:rsid w:val="007B259F"/>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06E1"/>
    <w:rsid w:val="007C11B7"/>
    <w:rsid w:val="007C12B0"/>
    <w:rsid w:val="007C13AF"/>
    <w:rsid w:val="007C18FA"/>
    <w:rsid w:val="007C27A2"/>
    <w:rsid w:val="007C2E13"/>
    <w:rsid w:val="007C41D8"/>
    <w:rsid w:val="007C4C19"/>
    <w:rsid w:val="007C4E33"/>
    <w:rsid w:val="007C5EAD"/>
    <w:rsid w:val="007C66D3"/>
    <w:rsid w:val="007C6E95"/>
    <w:rsid w:val="007C7471"/>
    <w:rsid w:val="007C76A4"/>
    <w:rsid w:val="007D0370"/>
    <w:rsid w:val="007D0AE5"/>
    <w:rsid w:val="007D1490"/>
    <w:rsid w:val="007D156D"/>
    <w:rsid w:val="007D1FED"/>
    <w:rsid w:val="007D3A55"/>
    <w:rsid w:val="007D3FCF"/>
    <w:rsid w:val="007D522F"/>
    <w:rsid w:val="007D52F7"/>
    <w:rsid w:val="007D538F"/>
    <w:rsid w:val="007D5B56"/>
    <w:rsid w:val="007D5E38"/>
    <w:rsid w:val="007D613E"/>
    <w:rsid w:val="007D63A0"/>
    <w:rsid w:val="007D6AF0"/>
    <w:rsid w:val="007D7E43"/>
    <w:rsid w:val="007E09CB"/>
    <w:rsid w:val="007E0EF3"/>
    <w:rsid w:val="007E1EA3"/>
    <w:rsid w:val="007E231E"/>
    <w:rsid w:val="007E3292"/>
    <w:rsid w:val="007E37C8"/>
    <w:rsid w:val="007E4BAE"/>
    <w:rsid w:val="007E4CB0"/>
    <w:rsid w:val="007E54D8"/>
    <w:rsid w:val="007E6684"/>
    <w:rsid w:val="007E6C59"/>
    <w:rsid w:val="007E7965"/>
    <w:rsid w:val="007F093D"/>
    <w:rsid w:val="007F0BAE"/>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8ED"/>
    <w:rsid w:val="00830B98"/>
    <w:rsid w:val="00830F03"/>
    <w:rsid w:val="00830F7E"/>
    <w:rsid w:val="00831785"/>
    <w:rsid w:val="008318F8"/>
    <w:rsid w:val="00831D1E"/>
    <w:rsid w:val="00831E22"/>
    <w:rsid w:val="00832C8A"/>
    <w:rsid w:val="008338A5"/>
    <w:rsid w:val="00835EFC"/>
    <w:rsid w:val="00836E49"/>
    <w:rsid w:val="00836F01"/>
    <w:rsid w:val="008377A9"/>
    <w:rsid w:val="00837965"/>
    <w:rsid w:val="00837E2C"/>
    <w:rsid w:val="00840358"/>
    <w:rsid w:val="00841203"/>
    <w:rsid w:val="00841C9B"/>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395B"/>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0E97"/>
    <w:rsid w:val="0087141C"/>
    <w:rsid w:val="008724D2"/>
    <w:rsid w:val="0087254C"/>
    <w:rsid w:val="008730AA"/>
    <w:rsid w:val="00873238"/>
    <w:rsid w:val="008734D9"/>
    <w:rsid w:val="0087484A"/>
    <w:rsid w:val="00874C6E"/>
    <w:rsid w:val="00874D0B"/>
    <w:rsid w:val="008759D9"/>
    <w:rsid w:val="0087783A"/>
    <w:rsid w:val="008778B3"/>
    <w:rsid w:val="00877EA1"/>
    <w:rsid w:val="00881366"/>
    <w:rsid w:val="0088167E"/>
    <w:rsid w:val="008816EE"/>
    <w:rsid w:val="0088171C"/>
    <w:rsid w:val="00881EC2"/>
    <w:rsid w:val="0088266A"/>
    <w:rsid w:val="00882D98"/>
    <w:rsid w:val="00883293"/>
    <w:rsid w:val="00883A0E"/>
    <w:rsid w:val="008846CA"/>
    <w:rsid w:val="00884706"/>
    <w:rsid w:val="008849B6"/>
    <w:rsid w:val="00884B70"/>
    <w:rsid w:val="00885514"/>
    <w:rsid w:val="0088551C"/>
    <w:rsid w:val="0088619A"/>
    <w:rsid w:val="008862F6"/>
    <w:rsid w:val="00886D9D"/>
    <w:rsid w:val="008878A2"/>
    <w:rsid w:val="00887BDB"/>
    <w:rsid w:val="00890BEF"/>
    <w:rsid w:val="008919E7"/>
    <w:rsid w:val="008920E1"/>
    <w:rsid w:val="00892109"/>
    <w:rsid w:val="00893327"/>
    <w:rsid w:val="00894819"/>
    <w:rsid w:val="00894FA4"/>
    <w:rsid w:val="008958B4"/>
    <w:rsid w:val="008966F1"/>
    <w:rsid w:val="0089681E"/>
    <w:rsid w:val="00896E7A"/>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7CA"/>
    <w:rsid w:val="008D5C82"/>
    <w:rsid w:val="008D600F"/>
    <w:rsid w:val="008D6B7D"/>
    <w:rsid w:val="008D7E4B"/>
    <w:rsid w:val="008E0259"/>
    <w:rsid w:val="008E05D3"/>
    <w:rsid w:val="008E0959"/>
    <w:rsid w:val="008E115B"/>
    <w:rsid w:val="008E17F8"/>
    <w:rsid w:val="008E18B7"/>
    <w:rsid w:val="008E1E3E"/>
    <w:rsid w:val="008E2E1A"/>
    <w:rsid w:val="008E32A7"/>
    <w:rsid w:val="008E38D2"/>
    <w:rsid w:val="008E38D4"/>
    <w:rsid w:val="008E3990"/>
    <w:rsid w:val="008E3DDF"/>
    <w:rsid w:val="008E3E1A"/>
    <w:rsid w:val="008E3F6B"/>
    <w:rsid w:val="008E4538"/>
    <w:rsid w:val="008E67A4"/>
    <w:rsid w:val="008E6DAC"/>
    <w:rsid w:val="008E6E92"/>
    <w:rsid w:val="008E7AF9"/>
    <w:rsid w:val="008E7D06"/>
    <w:rsid w:val="008F075D"/>
    <w:rsid w:val="008F101C"/>
    <w:rsid w:val="008F121A"/>
    <w:rsid w:val="008F13A9"/>
    <w:rsid w:val="008F1640"/>
    <w:rsid w:val="008F195B"/>
    <w:rsid w:val="008F1A3E"/>
    <w:rsid w:val="008F1DAE"/>
    <w:rsid w:val="008F1F47"/>
    <w:rsid w:val="008F2135"/>
    <w:rsid w:val="008F3393"/>
    <w:rsid w:val="008F36A0"/>
    <w:rsid w:val="008F3E88"/>
    <w:rsid w:val="008F4BE2"/>
    <w:rsid w:val="008F5F9C"/>
    <w:rsid w:val="008F60D0"/>
    <w:rsid w:val="008F757E"/>
    <w:rsid w:val="008F7FE2"/>
    <w:rsid w:val="0090157F"/>
    <w:rsid w:val="00901EE9"/>
    <w:rsid w:val="009026AF"/>
    <w:rsid w:val="00902B42"/>
    <w:rsid w:val="00903136"/>
    <w:rsid w:val="00903147"/>
    <w:rsid w:val="00903282"/>
    <w:rsid w:val="00904251"/>
    <w:rsid w:val="00906812"/>
    <w:rsid w:val="00906966"/>
    <w:rsid w:val="00906D32"/>
    <w:rsid w:val="009077A1"/>
    <w:rsid w:val="009079E2"/>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57C27"/>
    <w:rsid w:val="009613A9"/>
    <w:rsid w:val="00961664"/>
    <w:rsid w:val="009618A9"/>
    <w:rsid w:val="009619CE"/>
    <w:rsid w:val="009629CA"/>
    <w:rsid w:val="00963122"/>
    <w:rsid w:val="009645F7"/>
    <w:rsid w:val="00966139"/>
    <w:rsid w:val="00966385"/>
    <w:rsid w:val="009704CD"/>
    <w:rsid w:val="00971990"/>
    <w:rsid w:val="00971B1A"/>
    <w:rsid w:val="00972140"/>
    <w:rsid w:val="00972C1A"/>
    <w:rsid w:val="0097308D"/>
    <w:rsid w:val="009740B7"/>
    <w:rsid w:val="009740D3"/>
    <w:rsid w:val="00974354"/>
    <w:rsid w:val="00974849"/>
    <w:rsid w:val="00974ED3"/>
    <w:rsid w:val="009764A8"/>
    <w:rsid w:val="00976E1F"/>
    <w:rsid w:val="00977884"/>
    <w:rsid w:val="00980154"/>
    <w:rsid w:val="009807A4"/>
    <w:rsid w:val="0098082A"/>
    <w:rsid w:val="00980A10"/>
    <w:rsid w:val="009828C1"/>
    <w:rsid w:val="00982C70"/>
    <w:rsid w:val="00983146"/>
    <w:rsid w:val="009832C7"/>
    <w:rsid w:val="00983525"/>
    <w:rsid w:val="009837C1"/>
    <w:rsid w:val="00983AFA"/>
    <w:rsid w:val="00984451"/>
    <w:rsid w:val="00984C51"/>
    <w:rsid w:val="00987FC6"/>
    <w:rsid w:val="009913DB"/>
    <w:rsid w:val="009914DD"/>
    <w:rsid w:val="0099188E"/>
    <w:rsid w:val="00991DFB"/>
    <w:rsid w:val="009924DA"/>
    <w:rsid w:val="00992EE2"/>
    <w:rsid w:val="00993660"/>
    <w:rsid w:val="00994E3C"/>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B3E"/>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365D"/>
    <w:rsid w:val="009C413B"/>
    <w:rsid w:val="009C4361"/>
    <w:rsid w:val="009C4C3C"/>
    <w:rsid w:val="009C4D16"/>
    <w:rsid w:val="009C5BED"/>
    <w:rsid w:val="009C6289"/>
    <w:rsid w:val="009C6782"/>
    <w:rsid w:val="009C71FD"/>
    <w:rsid w:val="009C7FA3"/>
    <w:rsid w:val="009D01C9"/>
    <w:rsid w:val="009D08A8"/>
    <w:rsid w:val="009D1090"/>
    <w:rsid w:val="009D1996"/>
    <w:rsid w:val="009D2F36"/>
    <w:rsid w:val="009D30C7"/>
    <w:rsid w:val="009D4297"/>
    <w:rsid w:val="009D4EC6"/>
    <w:rsid w:val="009D6838"/>
    <w:rsid w:val="009D6C0A"/>
    <w:rsid w:val="009D7689"/>
    <w:rsid w:val="009E0122"/>
    <w:rsid w:val="009E04BD"/>
    <w:rsid w:val="009E17BA"/>
    <w:rsid w:val="009E1F70"/>
    <w:rsid w:val="009E4C92"/>
    <w:rsid w:val="009E52EA"/>
    <w:rsid w:val="009E5395"/>
    <w:rsid w:val="009E58FC"/>
    <w:rsid w:val="009E5AD2"/>
    <w:rsid w:val="009E6998"/>
    <w:rsid w:val="009E6BB5"/>
    <w:rsid w:val="009E7933"/>
    <w:rsid w:val="009E7954"/>
    <w:rsid w:val="009E7ED3"/>
    <w:rsid w:val="009F0065"/>
    <w:rsid w:val="009F06E6"/>
    <w:rsid w:val="009F0E48"/>
    <w:rsid w:val="009F0F80"/>
    <w:rsid w:val="009F11FF"/>
    <w:rsid w:val="009F1461"/>
    <w:rsid w:val="009F1569"/>
    <w:rsid w:val="009F17A7"/>
    <w:rsid w:val="009F19F2"/>
    <w:rsid w:val="009F1E7D"/>
    <w:rsid w:val="009F2478"/>
    <w:rsid w:val="009F38BF"/>
    <w:rsid w:val="009F3AE5"/>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C11"/>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25"/>
    <w:rsid w:val="00A14E5B"/>
    <w:rsid w:val="00A159F4"/>
    <w:rsid w:val="00A201F2"/>
    <w:rsid w:val="00A20557"/>
    <w:rsid w:val="00A214A1"/>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1CC3"/>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5AB"/>
    <w:rsid w:val="00A748E0"/>
    <w:rsid w:val="00A75A63"/>
    <w:rsid w:val="00A771D1"/>
    <w:rsid w:val="00A7786E"/>
    <w:rsid w:val="00A77A9A"/>
    <w:rsid w:val="00A8055B"/>
    <w:rsid w:val="00A80A9C"/>
    <w:rsid w:val="00A80B6D"/>
    <w:rsid w:val="00A80F38"/>
    <w:rsid w:val="00A8194C"/>
    <w:rsid w:val="00A821E5"/>
    <w:rsid w:val="00A82C9E"/>
    <w:rsid w:val="00A82E2B"/>
    <w:rsid w:val="00A835EA"/>
    <w:rsid w:val="00A84A4B"/>
    <w:rsid w:val="00A864B3"/>
    <w:rsid w:val="00A86576"/>
    <w:rsid w:val="00A869EE"/>
    <w:rsid w:val="00A86A79"/>
    <w:rsid w:val="00A8735B"/>
    <w:rsid w:val="00A90CB5"/>
    <w:rsid w:val="00A9110B"/>
    <w:rsid w:val="00A91A80"/>
    <w:rsid w:val="00A92896"/>
    <w:rsid w:val="00A944FE"/>
    <w:rsid w:val="00A94A43"/>
    <w:rsid w:val="00A94F39"/>
    <w:rsid w:val="00A9530B"/>
    <w:rsid w:val="00A953E3"/>
    <w:rsid w:val="00A9544C"/>
    <w:rsid w:val="00A9549A"/>
    <w:rsid w:val="00A95DBC"/>
    <w:rsid w:val="00A962A8"/>
    <w:rsid w:val="00A96BEF"/>
    <w:rsid w:val="00A97A7A"/>
    <w:rsid w:val="00AA0F03"/>
    <w:rsid w:val="00AA137E"/>
    <w:rsid w:val="00AA1EA5"/>
    <w:rsid w:val="00AA220F"/>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C7605"/>
    <w:rsid w:val="00AD14D1"/>
    <w:rsid w:val="00AD18F7"/>
    <w:rsid w:val="00AD1D6F"/>
    <w:rsid w:val="00AD318A"/>
    <w:rsid w:val="00AD350A"/>
    <w:rsid w:val="00AD3906"/>
    <w:rsid w:val="00AD3944"/>
    <w:rsid w:val="00AD4AC0"/>
    <w:rsid w:val="00AD57EA"/>
    <w:rsid w:val="00AD6565"/>
    <w:rsid w:val="00AD66D9"/>
    <w:rsid w:val="00AD6E31"/>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2CB"/>
    <w:rsid w:val="00B0730B"/>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A1D"/>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2A82"/>
    <w:rsid w:val="00B63A23"/>
    <w:rsid w:val="00B644FC"/>
    <w:rsid w:val="00B65106"/>
    <w:rsid w:val="00B6551A"/>
    <w:rsid w:val="00B65B25"/>
    <w:rsid w:val="00B65E43"/>
    <w:rsid w:val="00B66145"/>
    <w:rsid w:val="00B6713A"/>
    <w:rsid w:val="00B675DC"/>
    <w:rsid w:val="00B675E1"/>
    <w:rsid w:val="00B67AB5"/>
    <w:rsid w:val="00B67EE0"/>
    <w:rsid w:val="00B7008D"/>
    <w:rsid w:val="00B70754"/>
    <w:rsid w:val="00B70839"/>
    <w:rsid w:val="00B70A2D"/>
    <w:rsid w:val="00B70C65"/>
    <w:rsid w:val="00B7119C"/>
    <w:rsid w:val="00B71B72"/>
    <w:rsid w:val="00B72774"/>
    <w:rsid w:val="00B72968"/>
    <w:rsid w:val="00B72A13"/>
    <w:rsid w:val="00B72ABB"/>
    <w:rsid w:val="00B73117"/>
    <w:rsid w:val="00B745D9"/>
    <w:rsid w:val="00B75567"/>
    <w:rsid w:val="00B756DE"/>
    <w:rsid w:val="00B75AA1"/>
    <w:rsid w:val="00B75ED7"/>
    <w:rsid w:val="00B76420"/>
    <w:rsid w:val="00B7758B"/>
    <w:rsid w:val="00B7783C"/>
    <w:rsid w:val="00B800F5"/>
    <w:rsid w:val="00B80204"/>
    <w:rsid w:val="00B80D5B"/>
    <w:rsid w:val="00B826F0"/>
    <w:rsid w:val="00B82A64"/>
    <w:rsid w:val="00B82A9A"/>
    <w:rsid w:val="00B82CAD"/>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78C"/>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88C"/>
    <w:rsid w:val="00BA6BB2"/>
    <w:rsid w:val="00BA6EFB"/>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181"/>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25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3A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1618"/>
    <w:rsid w:val="00C137E7"/>
    <w:rsid w:val="00C13C0B"/>
    <w:rsid w:val="00C14AC0"/>
    <w:rsid w:val="00C14D47"/>
    <w:rsid w:val="00C1539A"/>
    <w:rsid w:val="00C154D7"/>
    <w:rsid w:val="00C162D7"/>
    <w:rsid w:val="00C16A89"/>
    <w:rsid w:val="00C171E9"/>
    <w:rsid w:val="00C1792F"/>
    <w:rsid w:val="00C179EC"/>
    <w:rsid w:val="00C17A78"/>
    <w:rsid w:val="00C21584"/>
    <w:rsid w:val="00C21D58"/>
    <w:rsid w:val="00C23FC2"/>
    <w:rsid w:val="00C24AEE"/>
    <w:rsid w:val="00C2535B"/>
    <w:rsid w:val="00C25493"/>
    <w:rsid w:val="00C25624"/>
    <w:rsid w:val="00C25F97"/>
    <w:rsid w:val="00C26FD1"/>
    <w:rsid w:val="00C2775D"/>
    <w:rsid w:val="00C27CB0"/>
    <w:rsid w:val="00C30494"/>
    <w:rsid w:val="00C30CEA"/>
    <w:rsid w:val="00C31117"/>
    <w:rsid w:val="00C32B0F"/>
    <w:rsid w:val="00C32F55"/>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47B85"/>
    <w:rsid w:val="00C50C9B"/>
    <w:rsid w:val="00C51C41"/>
    <w:rsid w:val="00C5256A"/>
    <w:rsid w:val="00C52B2C"/>
    <w:rsid w:val="00C52C2A"/>
    <w:rsid w:val="00C53AA6"/>
    <w:rsid w:val="00C54201"/>
    <w:rsid w:val="00C543A7"/>
    <w:rsid w:val="00C54475"/>
    <w:rsid w:val="00C54576"/>
    <w:rsid w:val="00C546BC"/>
    <w:rsid w:val="00C549DC"/>
    <w:rsid w:val="00C5536B"/>
    <w:rsid w:val="00C55756"/>
    <w:rsid w:val="00C55959"/>
    <w:rsid w:val="00C562EC"/>
    <w:rsid w:val="00C56F13"/>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393"/>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23"/>
    <w:rsid w:val="00C93FEA"/>
    <w:rsid w:val="00C9408F"/>
    <w:rsid w:val="00C94112"/>
    <w:rsid w:val="00C945EB"/>
    <w:rsid w:val="00C9498F"/>
    <w:rsid w:val="00C949BD"/>
    <w:rsid w:val="00C94A72"/>
    <w:rsid w:val="00C94CE7"/>
    <w:rsid w:val="00C94F1E"/>
    <w:rsid w:val="00C95927"/>
    <w:rsid w:val="00C95F52"/>
    <w:rsid w:val="00C96DCE"/>
    <w:rsid w:val="00CA052A"/>
    <w:rsid w:val="00CA0CB1"/>
    <w:rsid w:val="00CA111B"/>
    <w:rsid w:val="00CA1869"/>
    <w:rsid w:val="00CA1E5E"/>
    <w:rsid w:val="00CA267B"/>
    <w:rsid w:val="00CA27C6"/>
    <w:rsid w:val="00CA2A80"/>
    <w:rsid w:val="00CA2C2C"/>
    <w:rsid w:val="00CA2C80"/>
    <w:rsid w:val="00CA2F66"/>
    <w:rsid w:val="00CA35F7"/>
    <w:rsid w:val="00CA381C"/>
    <w:rsid w:val="00CA3BDC"/>
    <w:rsid w:val="00CA526C"/>
    <w:rsid w:val="00CA532C"/>
    <w:rsid w:val="00CA58EF"/>
    <w:rsid w:val="00CA5B84"/>
    <w:rsid w:val="00CA630A"/>
    <w:rsid w:val="00CA64C0"/>
    <w:rsid w:val="00CA6962"/>
    <w:rsid w:val="00CA698B"/>
    <w:rsid w:val="00CB1937"/>
    <w:rsid w:val="00CB2B7A"/>
    <w:rsid w:val="00CB2FCF"/>
    <w:rsid w:val="00CB2FD0"/>
    <w:rsid w:val="00CB3EDE"/>
    <w:rsid w:val="00CB3F7D"/>
    <w:rsid w:val="00CB47A9"/>
    <w:rsid w:val="00CB4B5C"/>
    <w:rsid w:val="00CB4F04"/>
    <w:rsid w:val="00CB4FD6"/>
    <w:rsid w:val="00CB5900"/>
    <w:rsid w:val="00CB5FF2"/>
    <w:rsid w:val="00CB6D7A"/>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099"/>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6C70"/>
    <w:rsid w:val="00CE712A"/>
    <w:rsid w:val="00CF047A"/>
    <w:rsid w:val="00CF1A46"/>
    <w:rsid w:val="00CF1B42"/>
    <w:rsid w:val="00CF26DA"/>
    <w:rsid w:val="00CF430E"/>
    <w:rsid w:val="00CF48DE"/>
    <w:rsid w:val="00CF514F"/>
    <w:rsid w:val="00CF5749"/>
    <w:rsid w:val="00CF5DCB"/>
    <w:rsid w:val="00CF5F1F"/>
    <w:rsid w:val="00CF6262"/>
    <w:rsid w:val="00CF6613"/>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C59"/>
    <w:rsid w:val="00D07E1A"/>
    <w:rsid w:val="00D07FF0"/>
    <w:rsid w:val="00D10795"/>
    <w:rsid w:val="00D114D6"/>
    <w:rsid w:val="00D12C35"/>
    <w:rsid w:val="00D133A4"/>
    <w:rsid w:val="00D141C8"/>
    <w:rsid w:val="00D14701"/>
    <w:rsid w:val="00D15211"/>
    <w:rsid w:val="00D156E3"/>
    <w:rsid w:val="00D15E70"/>
    <w:rsid w:val="00D15E8B"/>
    <w:rsid w:val="00D15FDE"/>
    <w:rsid w:val="00D1617D"/>
    <w:rsid w:val="00D16D55"/>
    <w:rsid w:val="00D17225"/>
    <w:rsid w:val="00D174CA"/>
    <w:rsid w:val="00D175F3"/>
    <w:rsid w:val="00D17D2D"/>
    <w:rsid w:val="00D2248A"/>
    <w:rsid w:val="00D22610"/>
    <w:rsid w:val="00D22C24"/>
    <w:rsid w:val="00D2331E"/>
    <w:rsid w:val="00D2332D"/>
    <w:rsid w:val="00D238B1"/>
    <w:rsid w:val="00D25623"/>
    <w:rsid w:val="00D25D60"/>
    <w:rsid w:val="00D26092"/>
    <w:rsid w:val="00D2617F"/>
    <w:rsid w:val="00D26613"/>
    <w:rsid w:val="00D269F1"/>
    <w:rsid w:val="00D26BA3"/>
    <w:rsid w:val="00D303E2"/>
    <w:rsid w:val="00D30407"/>
    <w:rsid w:val="00D30798"/>
    <w:rsid w:val="00D31F7D"/>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542"/>
    <w:rsid w:val="00D47803"/>
    <w:rsid w:val="00D478B9"/>
    <w:rsid w:val="00D47E63"/>
    <w:rsid w:val="00D5009D"/>
    <w:rsid w:val="00D50534"/>
    <w:rsid w:val="00D518A6"/>
    <w:rsid w:val="00D518EB"/>
    <w:rsid w:val="00D52535"/>
    <w:rsid w:val="00D533C9"/>
    <w:rsid w:val="00D533ED"/>
    <w:rsid w:val="00D53E79"/>
    <w:rsid w:val="00D550F4"/>
    <w:rsid w:val="00D561DA"/>
    <w:rsid w:val="00D5634E"/>
    <w:rsid w:val="00D5638D"/>
    <w:rsid w:val="00D565D1"/>
    <w:rsid w:val="00D568B3"/>
    <w:rsid w:val="00D56D5A"/>
    <w:rsid w:val="00D600FA"/>
    <w:rsid w:val="00D6057D"/>
    <w:rsid w:val="00D6173A"/>
    <w:rsid w:val="00D61B0D"/>
    <w:rsid w:val="00D61D55"/>
    <w:rsid w:val="00D62876"/>
    <w:rsid w:val="00D634ED"/>
    <w:rsid w:val="00D64DDA"/>
    <w:rsid w:val="00D66808"/>
    <w:rsid w:val="00D676E2"/>
    <w:rsid w:val="00D67992"/>
    <w:rsid w:val="00D67C83"/>
    <w:rsid w:val="00D70616"/>
    <w:rsid w:val="00D70953"/>
    <w:rsid w:val="00D71D6B"/>
    <w:rsid w:val="00D72166"/>
    <w:rsid w:val="00D72BC5"/>
    <w:rsid w:val="00D72EFA"/>
    <w:rsid w:val="00D72F5C"/>
    <w:rsid w:val="00D732F9"/>
    <w:rsid w:val="00D74F2D"/>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878B9"/>
    <w:rsid w:val="00D901FC"/>
    <w:rsid w:val="00D9059D"/>
    <w:rsid w:val="00D90DC2"/>
    <w:rsid w:val="00D91862"/>
    <w:rsid w:val="00D9187F"/>
    <w:rsid w:val="00D92E61"/>
    <w:rsid w:val="00D94226"/>
    <w:rsid w:val="00D94EDF"/>
    <w:rsid w:val="00D94FBA"/>
    <w:rsid w:val="00D9535C"/>
    <w:rsid w:val="00D95842"/>
    <w:rsid w:val="00D964C5"/>
    <w:rsid w:val="00D96C1B"/>
    <w:rsid w:val="00D9734C"/>
    <w:rsid w:val="00D975EE"/>
    <w:rsid w:val="00D976DE"/>
    <w:rsid w:val="00D977BD"/>
    <w:rsid w:val="00D97D91"/>
    <w:rsid w:val="00DA03BA"/>
    <w:rsid w:val="00DA0D45"/>
    <w:rsid w:val="00DA122F"/>
    <w:rsid w:val="00DA1673"/>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0E5"/>
    <w:rsid w:val="00DB01B5"/>
    <w:rsid w:val="00DB04B6"/>
    <w:rsid w:val="00DB04BE"/>
    <w:rsid w:val="00DB0A55"/>
    <w:rsid w:val="00DB11CC"/>
    <w:rsid w:val="00DB172D"/>
    <w:rsid w:val="00DB2A53"/>
    <w:rsid w:val="00DB2D28"/>
    <w:rsid w:val="00DB3097"/>
    <w:rsid w:val="00DB313D"/>
    <w:rsid w:val="00DB4457"/>
    <w:rsid w:val="00DB4CBE"/>
    <w:rsid w:val="00DB52DA"/>
    <w:rsid w:val="00DB56D7"/>
    <w:rsid w:val="00DB625A"/>
    <w:rsid w:val="00DB6D16"/>
    <w:rsid w:val="00DB6F11"/>
    <w:rsid w:val="00DB7575"/>
    <w:rsid w:val="00DB7BE8"/>
    <w:rsid w:val="00DB7EF8"/>
    <w:rsid w:val="00DC0789"/>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69"/>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142"/>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5D7"/>
    <w:rsid w:val="00E146F4"/>
    <w:rsid w:val="00E14D37"/>
    <w:rsid w:val="00E1570D"/>
    <w:rsid w:val="00E160B3"/>
    <w:rsid w:val="00E20AF2"/>
    <w:rsid w:val="00E21265"/>
    <w:rsid w:val="00E21BE7"/>
    <w:rsid w:val="00E226E7"/>
    <w:rsid w:val="00E22926"/>
    <w:rsid w:val="00E235EC"/>
    <w:rsid w:val="00E247DD"/>
    <w:rsid w:val="00E24C98"/>
    <w:rsid w:val="00E24F2F"/>
    <w:rsid w:val="00E257F1"/>
    <w:rsid w:val="00E261A5"/>
    <w:rsid w:val="00E27184"/>
    <w:rsid w:val="00E27297"/>
    <w:rsid w:val="00E27F96"/>
    <w:rsid w:val="00E306AD"/>
    <w:rsid w:val="00E30889"/>
    <w:rsid w:val="00E31750"/>
    <w:rsid w:val="00E3201B"/>
    <w:rsid w:val="00E32714"/>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4E8"/>
    <w:rsid w:val="00E45DCC"/>
    <w:rsid w:val="00E469B3"/>
    <w:rsid w:val="00E46C56"/>
    <w:rsid w:val="00E47201"/>
    <w:rsid w:val="00E47C55"/>
    <w:rsid w:val="00E50649"/>
    <w:rsid w:val="00E50DF5"/>
    <w:rsid w:val="00E5204F"/>
    <w:rsid w:val="00E528D9"/>
    <w:rsid w:val="00E52AD5"/>
    <w:rsid w:val="00E52E33"/>
    <w:rsid w:val="00E52E44"/>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4DFD"/>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5FC3"/>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A784D"/>
    <w:rsid w:val="00EB039C"/>
    <w:rsid w:val="00EB15AA"/>
    <w:rsid w:val="00EB1F39"/>
    <w:rsid w:val="00EB295F"/>
    <w:rsid w:val="00EB312E"/>
    <w:rsid w:val="00EB33B2"/>
    <w:rsid w:val="00EB3723"/>
    <w:rsid w:val="00EB3AC9"/>
    <w:rsid w:val="00EB41D8"/>
    <w:rsid w:val="00EB43B4"/>
    <w:rsid w:val="00EB51D3"/>
    <w:rsid w:val="00EB60BA"/>
    <w:rsid w:val="00EB6262"/>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5EF1"/>
    <w:rsid w:val="00EC622F"/>
    <w:rsid w:val="00EC634B"/>
    <w:rsid w:val="00EC638D"/>
    <w:rsid w:val="00EC70F5"/>
    <w:rsid w:val="00EC7971"/>
    <w:rsid w:val="00ED058F"/>
    <w:rsid w:val="00ED13E9"/>
    <w:rsid w:val="00ED30AD"/>
    <w:rsid w:val="00ED3429"/>
    <w:rsid w:val="00ED4537"/>
    <w:rsid w:val="00ED477A"/>
    <w:rsid w:val="00ED6713"/>
    <w:rsid w:val="00ED77AA"/>
    <w:rsid w:val="00ED7AAD"/>
    <w:rsid w:val="00ED7B73"/>
    <w:rsid w:val="00EE01BA"/>
    <w:rsid w:val="00EE1582"/>
    <w:rsid w:val="00EE2146"/>
    <w:rsid w:val="00EE22E3"/>
    <w:rsid w:val="00EE233C"/>
    <w:rsid w:val="00EE245A"/>
    <w:rsid w:val="00EE27D9"/>
    <w:rsid w:val="00EE3A4A"/>
    <w:rsid w:val="00EE3A6C"/>
    <w:rsid w:val="00EE3B24"/>
    <w:rsid w:val="00EE427D"/>
    <w:rsid w:val="00EE4367"/>
    <w:rsid w:val="00EE4875"/>
    <w:rsid w:val="00EE4A1A"/>
    <w:rsid w:val="00EE5E79"/>
    <w:rsid w:val="00EE6698"/>
    <w:rsid w:val="00EE6A4F"/>
    <w:rsid w:val="00EE6EBF"/>
    <w:rsid w:val="00EE7805"/>
    <w:rsid w:val="00EE78F7"/>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1EB8"/>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3BDB"/>
    <w:rsid w:val="00F745B3"/>
    <w:rsid w:val="00F74891"/>
    <w:rsid w:val="00F74D9A"/>
    <w:rsid w:val="00F751FA"/>
    <w:rsid w:val="00F75D7B"/>
    <w:rsid w:val="00F75EDD"/>
    <w:rsid w:val="00F7654D"/>
    <w:rsid w:val="00F76FC0"/>
    <w:rsid w:val="00F8067F"/>
    <w:rsid w:val="00F812D9"/>
    <w:rsid w:val="00F81647"/>
    <w:rsid w:val="00F81F8F"/>
    <w:rsid w:val="00F81FD9"/>
    <w:rsid w:val="00F82595"/>
    <w:rsid w:val="00F82CBA"/>
    <w:rsid w:val="00F82D91"/>
    <w:rsid w:val="00F83189"/>
    <w:rsid w:val="00F83207"/>
    <w:rsid w:val="00F83E0C"/>
    <w:rsid w:val="00F84212"/>
    <w:rsid w:val="00F84922"/>
    <w:rsid w:val="00F85403"/>
    <w:rsid w:val="00F866FB"/>
    <w:rsid w:val="00F87D86"/>
    <w:rsid w:val="00F87FFD"/>
    <w:rsid w:val="00F9012C"/>
    <w:rsid w:val="00F91C0B"/>
    <w:rsid w:val="00F92086"/>
    <w:rsid w:val="00F920EC"/>
    <w:rsid w:val="00F926B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28F"/>
    <w:rsid w:val="00FA57BF"/>
    <w:rsid w:val="00FA59D5"/>
    <w:rsid w:val="00FA5AB1"/>
    <w:rsid w:val="00FA5DE6"/>
    <w:rsid w:val="00FA648A"/>
    <w:rsid w:val="00FA7FA6"/>
    <w:rsid w:val="00FB05DC"/>
    <w:rsid w:val="00FB2BFE"/>
    <w:rsid w:val="00FB3D55"/>
    <w:rsid w:val="00FB3FE2"/>
    <w:rsid w:val="00FB463B"/>
    <w:rsid w:val="00FB4B19"/>
    <w:rsid w:val="00FB5506"/>
    <w:rsid w:val="00FB551D"/>
    <w:rsid w:val="00FB5B8D"/>
    <w:rsid w:val="00FB65D8"/>
    <w:rsid w:val="00FB6B43"/>
    <w:rsid w:val="00FB717A"/>
    <w:rsid w:val="00FC0103"/>
    <w:rsid w:val="00FC07B1"/>
    <w:rsid w:val="00FC07E7"/>
    <w:rsid w:val="00FC109F"/>
    <w:rsid w:val="00FC1661"/>
    <w:rsid w:val="00FC1A11"/>
    <w:rsid w:val="00FC22DE"/>
    <w:rsid w:val="00FC330B"/>
    <w:rsid w:val="00FC3D62"/>
    <w:rsid w:val="00FC4A87"/>
    <w:rsid w:val="00FC4B03"/>
    <w:rsid w:val="00FC55BE"/>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BC1A17"/>
    <w:rsid w:val="06AA71FC"/>
    <w:rsid w:val="0A966876"/>
    <w:rsid w:val="0B765D27"/>
    <w:rsid w:val="0B826B70"/>
    <w:rsid w:val="0CA42D4A"/>
    <w:rsid w:val="120310A6"/>
    <w:rsid w:val="15331020"/>
    <w:rsid w:val="15DE6CEC"/>
    <w:rsid w:val="1A352CAC"/>
    <w:rsid w:val="1E446A54"/>
    <w:rsid w:val="25B2301B"/>
    <w:rsid w:val="281D7F89"/>
    <w:rsid w:val="2A772858"/>
    <w:rsid w:val="2BE9306B"/>
    <w:rsid w:val="2BF849DF"/>
    <w:rsid w:val="2C852B16"/>
    <w:rsid w:val="2F611AB1"/>
    <w:rsid w:val="3E104D62"/>
    <w:rsid w:val="3EB61481"/>
    <w:rsid w:val="3F3DCAAD"/>
    <w:rsid w:val="406F1494"/>
    <w:rsid w:val="40DB2C76"/>
    <w:rsid w:val="44621D74"/>
    <w:rsid w:val="458D6C93"/>
    <w:rsid w:val="45AF476D"/>
    <w:rsid w:val="4D534390"/>
    <w:rsid w:val="4F8C6B6C"/>
    <w:rsid w:val="5084660D"/>
    <w:rsid w:val="54380D30"/>
    <w:rsid w:val="565F6965"/>
    <w:rsid w:val="5A243D5C"/>
    <w:rsid w:val="5A706D61"/>
    <w:rsid w:val="6093187E"/>
    <w:rsid w:val="66D439F4"/>
    <w:rsid w:val="670026AE"/>
    <w:rsid w:val="67DC0040"/>
    <w:rsid w:val="6AEE5503"/>
    <w:rsid w:val="6E7FD857"/>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7036</Words>
  <Characters>8341</Characters>
  <Lines>63</Lines>
  <Paragraphs>17</Paragraphs>
  <TotalTime>1557</TotalTime>
  <ScaleCrop>false</ScaleCrop>
  <LinksUpToDate>false</LinksUpToDate>
  <CharactersWithSpaces>8557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2025-09-30T12:59:02Z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